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BA8" w:rsidRDefault="000C10CF">
      <w:pPr>
        <w:pStyle w:val="FP"/>
        <w:tabs>
          <w:tab w:val="left" w:pos="567"/>
        </w:tabs>
        <w:snapToGrid w:val="0"/>
        <w:spacing w:line="264" w:lineRule="auto"/>
        <w:rPr>
          <w:b/>
          <w:sz w:val="24"/>
          <w:szCs w:val="24"/>
        </w:rPr>
      </w:pPr>
      <w:r>
        <w:rPr>
          <w:b/>
          <w:sz w:val="24"/>
          <w:szCs w:val="24"/>
        </w:rPr>
        <w:t>3GPP TSG RAN WG1 Meeting #9</w:t>
      </w:r>
      <w:r>
        <w:rPr>
          <w:b/>
          <w:sz w:val="24"/>
          <w:szCs w:val="24"/>
          <w:lang w:val="en-US"/>
        </w:rPr>
        <w:t>4bis</w:t>
      </w:r>
      <w:r>
        <w:rPr>
          <w:b/>
          <w:sz w:val="24"/>
          <w:szCs w:val="24"/>
        </w:rPr>
        <w:tab/>
      </w:r>
      <w:r>
        <w:rPr>
          <w:b/>
          <w:sz w:val="24"/>
          <w:szCs w:val="24"/>
        </w:rPr>
        <w:tab/>
      </w:r>
      <w:r>
        <w:rPr>
          <w:b/>
          <w:sz w:val="24"/>
          <w:szCs w:val="24"/>
        </w:rPr>
        <w:tab/>
      </w:r>
      <w:r>
        <w:rPr>
          <w:b/>
          <w:sz w:val="24"/>
          <w:szCs w:val="24"/>
        </w:rPr>
        <w:tab/>
        <w:t xml:space="preserve">                          R1-1810205</w:t>
      </w:r>
    </w:p>
    <w:p w:rsidR="002A5BA8" w:rsidRDefault="000C10CF">
      <w:pPr>
        <w:tabs>
          <w:tab w:val="center" w:pos="4536"/>
          <w:tab w:val="right" w:pos="8280"/>
          <w:tab w:val="right" w:pos="9639"/>
        </w:tabs>
        <w:snapToGrid w:val="0"/>
        <w:spacing w:after="0" w:line="264" w:lineRule="auto"/>
        <w:rPr>
          <w:b/>
          <w:bCs/>
          <w:sz w:val="28"/>
          <w:lang w:eastAsia="ja-JP"/>
        </w:rPr>
      </w:pPr>
      <w:r>
        <w:rPr>
          <w:b/>
          <w:sz w:val="24"/>
          <w:lang w:val="en-US"/>
        </w:rPr>
        <w:t>Chengdu</w:t>
      </w:r>
      <w:r>
        <w:rPr>
          <w:b/>
          <w:sz w:val="24"/>
        </w:rPr>
        <w:t xml:space="preserve">, </w:t>
      </w:r>
      <w:r>
        <w:rPr>
          <w:b/>
          <w:sz w:val="24"/>
          <w:lang w:val="en-US"/>
        </w:rPr>
        <w:t>China</w:t>
      </w:r>
      <w:r>
        <w:rPr>
          <w:b/>
          <w:sz w:val="24"/>
        </w:rPr>
        <w:t xml:space="preserve">, </w:t>
      </w:r>
      <w:r>
        <w:rPr>
          <w:b/>
          <w:sz w:val="24"/>
          <w:lang w:val="en-US"/>
        </w:rPr>
        <w:t>Oct.</w:t>
      </w:r>
      <w:r>
        <w:rPr>
          <w:b/>
          <w:sz w:val="24"/>
        </w:rPr>
        <w:t xml:space="preserve"> </w:t>
      </w:r>
      <w:r>
        <w:rPr>
          <w:b/>
          <w:sz w:val="24"/>
          <w:lang w:val="en-US"/>
        </w:rPr>
        <w:t>8</w:t>
      </w:r>
      <w:r>
        <w:rPr>
          <w:b/>
          <w:sz w:val="24"/>
          <w:vertAlign w:val="superscript"/>
          <w:lang w:val="en-US"/>
        </w:rPr>
        <w:t>th</w:t>
      </w:r>
      <w:r>
        <w:rPr>
          <w:b/>
          <w:sz w:val="24"/>
        </w:rPr>
        <w:t xml:space="preserve"> - 12</w:t>
      </w:r>
      <w:r>
        <w:rPr>
          <w:b/>
          <w:sz w:val="24"/>
          <w:vertAlign w:val="superscript"/>
        </w:rPr>
        <w:t>th</w:t>
      </w:r>
      <w:r>
        <w:rPr>
          <w:b/>
          <w:sz w:val="24"/>
        </w:rPr>
        <w:t>, 2018</w:t>
      </w:r>
    </w:p>
    <w:p w:rsidR="002A5BA8" w:rsidRDefault="002A5BA8">
      <w:pPr>
        <w:tabs>
          <w:tab w:val="center" w:pos="4536"/>
          <w:tab w:val="right" w:pos="8280"/>
          <w:tab w:val="right" w:pos="9781"/>
        </w:tabs>
        <w:snapToGrid w:val="0"/>
        <w:spacing w:after="0" w:line="264" w:lineRule="auto"/>
        <w:jc w:val="left"/>
        <w:rPr>
          <w:b/>
          <w:bCs/>
          <w:sz w:val="24"/>
          <w:szCs w:val="24"/>
          <w:lang w:eastAsia="ja-JP"/>
        </w:rPr>
      </w:pPr>
    </w:p>
    <w:p w:rsidR="002A5BA8" w:rsidRDefault="000C10CF">
      <w:pPr>
        <w:tabs>
          <w:tab w:val="center" w:pos="4536"/>
          <w:tab w:val="right" w:pos="8280"/>
          <w:tab w:val="right" w:pos="9781"/>
        </w:tabs>
        <w:snapToGrid w:val="0"/>
        <w:spacing w:after="0" w:line="264" w:lineRule="auto"/>
        <w:jc w:val="left"/>
        <w:rPr>
          <w:b/>
          <w:bCs/>
          <w:sz w:val="24"/>
          <w:szCs w:val="24"/>
        </w:rPr>
      </w:pPr>
      <w:r>
        <w:rPr>
          <w:b/>
          <w:bCs/>
          <w:sz w:val="24"/>
          <w:szCs w:val="24"/>
        </w:rPr>
        <w:t>Source:</w:t>
      </w:r>
      <w:r>
        <w:rPr>
          <w:b/>
          <w:bCs/>
          <w:sz w:val="24"/>
          <w:szCs w:val="24"/>
          <w:lang w:eastAsia="zh-CN"/>
        </w:rPr>
        <w:t xml:space="preserve">          </w:t>
      </w:r>
      <w:r>
        <w:rPr>
          <w:b/>
          <w:bCs/>
          <w:sz w:val="24"/>
          <w:szCs w:val="24"/>
          <w:lang w:val="en-US" w:eastAsia="zh-CN"/>
        </w:rPr>
        <w:t xml:space="preserve">      </w:t>
      </w:r>
      <w:r>
        <w:rPr>
          <w:b/>
          <w:bCs/>
          <w:sz w:val="24"/>
          <w:szCs w:val="24"/>
        </w:rPr>
        <w:t>ZTE</w:t>
      </w:r>
    </w:p>
    <w:p w:rsidR="002A5BA8" w:rsidRDefault="000C10CF">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Title:  </w:t>
      </w:r>
      <w:r>
        <w:rPr>
          <w:b/>
          <w:bCs/>
          <w:sz w:val="24"/>
          <w:szCs w:val="24"/>
          <w:lang w:eastAsia="zh-CN"/>
        </w:rPr>
        <w:t xml:space="preserve">         </w:t>
      </w:r>
      <w:r>
        <w:rPr>
          <w:b/>
          <w:bCs/>
          <w:sz w:val="24"/>
          <w:szCs w:val="24"/>
          <w:lang w:val="en-US" w:eastAsia="zh-CN"/>
        </w:rPr>
        <w:t xml:space="preserve">         Link and system simulation results summary for NOMA</w:t>
      </w:r>
    </w:p>
    <w:p w:rsidR="002A5BA8" w:rsidRDefault="000C10CF">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Agenda item:     </w:t>
      </w:r>
      <w:r>
        <w:rPr>
          <w:rFonts w:eastAsia="SimSun"/>
          <w:b/>
          <w:bCs/>
          <w:sz w:val="24"/>
          <w:szCs w:val="24"/>
          <w:lang w:val="en-US" w:eastAsia="zh-CN"/>
        </w:rPr>
        <w:t xml:space="preserve"> </w:t>
      </w:r>
      <w:r>
        <w:rPr>
          <w:b/>
          <w:bCs/>
          <w:sz w:val="24"/>
          <w:szCs w:val="24"/>
          <w:lang w:val="en-US" w:eastAsia="zh-CN"/>
        </w:rPr>
        <w:t>7</w:t>
      </w:r>
      <w:r>
        <w:rPr>
          <w:b/>
          <w:bCs/>
          <w:sz w:val="24"/>
          <w:szCs w:val="24"/>
          <w:lang w:eastAsia="zh-CN"/>
        </w:rPr>
        <w:t>.</w:t>
      </w:r>
      <w:r>
        <w:rPr>
          <w:b/>
          <w:bCs/>
          <w:sz w:val="24"/>
          <w:szCs w:val="24"/>
          <w:lang w:val="en-US" w:eastAsia="zh-CN"/>
        </w:rPr>
        <w:t>2.1.4</w:t>
      </w:r>
    </w:p>
    <w:p w:rsidR="002A5BA8" w:rsidRDefault="000C10CF">
      <w:pPr>
        <w:tabs>
          <w:tab w:val="center" w:pos="4536"/>
          <w:tab w:val="right" w:pos="8280"/>
          <w:tab w:val="right" w:pos="9781"/>
        </w:tabs>
        <w:snapToGrid w:val="0"/>
        <w:spacing w:after="0" w:line="264" w:lineRule="auto"/>
        <w:jc w:val="left"/>
        <w:rPr>
          <w:b/>
          <w:bCs/>
          <w:sz w:val="24"/>
          <w:szCs w:val="24"/>
          <w:lang w:eastAsia="zh-CN"/>
        </w:rPr>
      </w:pPr>
      <w:r>
        <w:rPr>
          <w:b/>
          <w:bCs/>
          <w:sz w:val="24"/>
          <w:szCs w:val="24"/>
        </w:rPr>
        <w:t>Document for:    Discussion and Decision</w:t>
      </w:r>
    </w:p>
    <w:p w:rsidR="002A5BA8" w:rsidRDefault="000C10CF">
      <w:pPr>
        <w:pStyle w:val="Heading1"/>
        <w:tabs>
          <w:tab w:val="clear" w:pos="612"/>
          <w:tab w:val="left" w:pos="540"/>
        </w:tabs>
        <w:snapToGrid w:val="0"/>
        <w:spacing w:before="120" w:after="120" w:line="264" w:lineRule="auto"/>
        <w:ind w:left="446"/>
        <w:rPr>
          <w:rFonts w:ascii="Times New Roman" w:eastAsia="SimSun" w:hAnsi="Times New Roman"/>
          <w:szCs w:val="36"/>
          <w:lang w:eastAsia="zh-CN"/>
        </w:rPr>
      </w:pPr>
      <w:r>
        <w:rPr>
          <w:rFonts w:ascii="Times New Roman" w:eastAsia="SimSun" w:hAnsi="Times New Roman"/>
          <w:szCs w:val="36"/>
          <w:lang w:eastAsia="zh-CN"/>
        </w:rPr>
        <w:t>Background</w:t>
      </w:r>
    </w:p>
    <w:p w:rsidR="002A5BA8" w:rsidRDefault="000C10CF">
      <w:pPr>
        <w:overflowPunct/>
        <w:autoSpaceDE/>
        <w:autoSpaceDN/>
        <w:snapToGrid w:val="0"/>
        <w:spacing w:afterLines="50" w:line="264" w:lineRule="auto"/>
        <w:textAlignment w:val="auto"/>
        <w:rPr>
          <w:rFonts w:eastAsia="SimSun"/>
          <w:sz w:val="20"/>
          <w:lang w:val="en-US" w:eastAsia="zh-CN"/>
        </w:rPr>
      </w:pPr>
      <w:r>
        <w:rPr>
          <w:rFonts w:eastAsia="SimSun"/>
          <w:sz w:val="20"/>
          <w:lang w:val="en-US" w:eastAsia="zh-CN"/>
        </w:rPr>
        <w:t xml:space="preserve">The link-level performance metrics and simulation assumptions for </w:t>
      </w:r>
      <w:proofErr w:type="spellStart"/>
      <w:r>
        <w:rPr>
          <w:rFonts w:eastAsia="SimSun"/>
          <w:sz w:val="20"/>
          <w:lang w:val="en-US" w:eastAsia="zh-CN"/>
        </w:rPr>
        <w:t>NoMA</w:t>
      </w:r>
      <w:proofErr w:type="spellEnd"/>
      <w:r>
        <w:rPr>
          <w:rFonts w:eastAsia="SimSun"/>
          <w:sz w:val="20"/>
          <w:lang w:val="en-US" w:eastAsia="zh-CN"/>
        </w:rPr>
        <w:t xml:space="preserve"> study were agreed in the previous meeting </w:t>
      </w:r>
      <w:r w:rsidR="00FF232D">
        <w:rPr>
          <w:rFonts w:eastAsia="SimSun"/>
          <w:sz w:val="20"/>
          <w:lang w:val="en-US" w:eastAsia="zh-CN"/>
        </w:rPr>
        <w:fldChar w:fldCharType="begin"/>
      </w:r>
      <w:r>
        <w:rPr>
          <w:rFonts w:eastAsia="SimSun"/>
          <w:sz w:val="20"/>
          <w:lang w:val="en-US" w:eastAsia="zh-CN"/>
        </w:rPr>
        <w:instrText xml:space="preserve"> REF _Ref510733273 \r \h  \* MERGEFORMAT </w:instrText>
      </w:r>
      <w:r w:rsidR="00FF232D">
        <w:rPr>
          <w:rFonts w:eastAsia="SimSun"/>
          <w:sz w:val="20"/>
          <w:lang w:val="en-US" w:eastAsia="zh-CN"/>
        </w:rPr>
      </w:r>
      <w:r w:rsidR="00FF232D">
        <w:rPr>
          <w:rFonts w:eastAsia="SimSun"/>
          <w:sz w:val="20"/>
          <w:lang w:val="en-US" w:eastAsia="zh-CN"/>
        </w:rPr>
        <w:fldChar w:fldCharType="separate"/>
      </w:r>
      <w:r>
        <w:rPr>
          <w:rFonts w:eastAsia="SimSun"/>
          <w:sz w:val="20"/>
          <w:lang w:val="en-US" w:eastAsia="zh-CN"/>
        </w:rPr>
        <w:t>[1</w:t>
      </w:r>
      <w:proofErr w:type="gramStart"/>
      <w:r>
        <w:rPr>
          <w:rFonts w:eastAsia="SimSun"/>
          <w:sz w:val="20"/>
          <w:lang w:val="en-US" w:eastAsia="zh-CN"/>
        </w:rPr>
        <w:t>]</w:t>
      </w:r>
      <w:proofErr w:type="gramEnd"/>
      <w:r w:rsidR="00FF232D">
        <w:rPr>
          <w:rFonts w:eastAsia="SimSun"/>
          <w:sz w:val="20"/>
          <w:lang w:val="en-US" w:eastAsia="zh-CN"/>
        </w:rPr>
        <w:fldChar w:fldCharType="end"/>
      </w:r>
      <w:fldSimple w:instr=" REF _Ref513570227 \r \h  \* MERGEFORMAT ">
        <w:r>
          <w:rPr>
            <w:rFonts w:eastAsia="SimSun"/>
            <w:sz w:val="20"/>
            <w:lang w:val="en-US" w:eastAsia="zh-CN"/>
          </w:rPr>
          <w:t>[2]</w:t>
        </w:r>
      </w:fldSimple>
      <w:r>
        <w:rPr>
          <w:rFonts w:eastAsia="SimSun"/>
          <w:sz w:val="20"/>
          <w:lang w:val="en-US" w:eastAsia="zh-CN"/>
        </w:rPr>
        <w:t xml:space="preserve">. Detailed descriptions have been captured in </w:t>
      </w:r>
      <w:r w:rsidR="00FF232D">
        <w:rPr>
          <w:rFonts w:eastAsia="SimSun"/>
          <w:sz w:val="20"/>
          <w:lang w:val="en-US" w:eastAsia="zh-CN"/>
        </w:rPr>
        <w:fldChar w:fldCharType="begin"/>
      </w:r>
      <w:r>
        <w:rPr>
          <w:rFonts w:eastAsia="SimSun"/>
          <w:sz w:val="20"/>
          <w:lang w:val="en-US" w:eastAsia="zh-CN"/>
        </w:rPr>
        <w:instrText xml:space="preserve"> REF _Ref525563575 \n \h </w:instrText>
      </w:r>
      <w:r w:rsidR="00FF232D">
        <w:rPr>
          <w:rFonts w:eastAsia="SimSun"/>
          <w:sz w:val="20"/>
          <w:lang w:val="en-US" w:eastAsia="zh-CN"/>
        </w:rPr>
      </w:r>
      <w:r w:rsidR="00FF232D">
        <w:rPr>
          <w:rFonts w:eastAsia="SimSun"/>
          <w:sz w:val="20"/>
          <w:lang w:val="en-US" w:eastAsia="zh-CN"/>
        </w:rPr>
        <w:fldChar w:fldCharType="separate"/>
      </w:r>
      <w:r>
        <w:rPr>
          <w:rFonts w:eastAsia="SimSun"/>
          <w:sz w:val="20"/>
          <w:lang w:val="en-US" w:eastAsia="zh-CN"/>
        </w:rPr>
        <w:t>[3</w:t>
      </w:r>
      <w:proofErr w:type="gramStart"/>
      <w:r>
        <w:rPr>
          <w:rFonts w:eastAsia="SimSun"/>
          <w:sz w:val="20"/>
          <w:lang w:val="en-US" w:eastAsia="zh-CN"/>
        </w:rPr>
        <w:t>]</w:t>
      </w:r>
      <w:proofErr w:type="gramEnd"/>
      <w:r w:rsidR="00FF232D">
        <w:rPr>
          <w:rFonts w:eastAsia="SimSun"/>
          <w:sz w:val="20"/>
          <w:lang w:val="en-US" w:eastAsia="zh-CN"/>
        </w:rPr>
        <w:fldChar w:fldCharType="end"/>
      </w:r>
      <w:r w:rsidR="00FF232D">
        <w:rPr>
          <w:rFonts w:eastAsia="SimSun"/>
          <w:sz w:val="20"/>
          <w:lang w:val="en-US" w:eastAsia="zh-CN"/>
        </w:rPr>
        <w:fldChar w:fldCharType="begin"/>
      </w:r>
      <w:r>
        <w:rPr>
          <w:rFonts w:eastAsia="SimSun"/>
          <w:sz w:val="20"/>
          <w:lang w:val="en-US" w:eastAsia="zh-CN"/>
        </w:rPr>
        <w:instrText xml:space="preserve"> REF _Ref525563577 \n \h </w:instrText>
      </w:r>
      <w:r w:rsidR="00FF232D">
        <w:rPr>
          <w:rFonts w:eastAsia="SimSun"/>
          <w:sz w:val="20"/>
          <w:lang w:val="en-US" w:eastAsia="zh-CN"/>
        </w:rPr>
      </w:r>
      <w:r w:rsidR="00FF232D">
        <w:rPr>
          <w:rFonts w:eastAsia="SimSun"/>
          <w:sz w:val="20"/>
          <w:lang w:val="en-US" w:eastAsia="zh-CN"/>
        </w:rPr>
        <w:fldChar w:fldCharType="separate"/>
      </w:r>
      <w:r>
        <w:rPr>
          <w:rFonts w:eastAsia="SimSun"/>
          <w:sz w:val="20"/>
          <w:lang w:val="en-US" w:eastAsia="zh-CN"/>
        </w:rPr>
        <w:t>[4]</w:t>
      </w:r>
      <w:r w:rsidR="00FF232D">
        <w:rPr>
          <w:rFonts w:eastAsia="SimSun"/>
          <w:sz w:val="20"/>
          <w:lang w:val="en-US" w:eastAsia="zh-CN"/>
        </w:rPr>
        <w:fldChar w:fldCharType="end"/>
      </w:r>
      <w:r>
        <w:rPr>
          <w:rFonts w:eastAsia="SimSun"/>
          <w:sz w:val="20"/>
          <w:lang w:val="en-US" w:eastAsia="zh-CN"/>
        </w:rPr>
        <w:t>.</w:t>
      </w:r>
    </w:p>
    <w:p w:rsidR="002A5BA8" w:rsidRDefault="000C10CF">
      <w:pPr>
        <w:overflowPunct/>
        <w:autoSpaceDE/>
        <w:autoSpaceDN/>
        <w:snapToGrid w:val="0"/>
        <w:spacing w:afterLines="50" w:line="264" w:lineRule="auto"/>
        <w:textAlignment w:val="auto"/>
        <w:rPr>
          <w:rFonts w:eastAsia="SimSun"/>
          <w:sz w:val="20"/>
          <w:lang w:eastAsia="zh-CN"/>
        </w:rPr>
      </w:pPr>
      <w:r>
        <w:rPr>
          <w:rFonts w:eastAsia="SimSun"/>
          <w:sz w:val="20"/>
          <w:lang w:val="en-US" w:eastAsia="zh-CN"/>
        </w:rPr>
        <w:t xml:space="preserve">In this contribution, we present some </w:t>
      </w:r>
      <w:r w:rsidR="005F2BC8">
        <w:rPr>
          <w:rFonts w:eastAsia="SimSun"/>
          <w:sz w:val="20"/>
          <w:lang w:val="en-US" w:eastAsia="zh-CN"/>
        </w:rPr>
        <w:t xml:space="preserve">observations from the </w:t>
      </w:r>
      <w:r>
        <w:rPr>
          <w:rFonts w:eastAsia="SimSun"/>
          <w:sz w:val="20"/>
          <w:lang w:val="en-US" w:eastAsia="zh-CN"/>
        </w:rPr>
        <w:t>evaluation results</w:t>
      </w:r>
      <w:r w:rsidR="005F2BC8">
        <w:rPr>
          <w:rFonts w:eastAsia="SimSun"/>
          <w:sz w:val="20"/>
          <w:lang w:val="en-US" w:eastAsia="zh-CN"/>
        </w:rPr>
        <w:t xml:space="preserve"> at link and system level, </w:t>
      </w:r>
      <w:r>
        <w:rPr>
          <w:rFonts w:eastAsia="SimSun"/>
          <w:sz w:val="20"/>
          <w:lang w:val="en-US" w:eastAsia="zh-CN"/>
        </w:rPr>
        <w:t xml:space="preserve">based on the agreed assumptions. </w:t>
      </w:r>
    </w:p>
    <w:p w:rsidR="002A5BA8" w:rsidRDefault="000C10CF">
      <w:pPr>
        <w:pStyle w:val="Heading1"/>
        <w:pBdr>
          <w:top w:val="single" w:sz="12" w:space="13" w:color="auto"/>
        </w:pBdr>
        <w:snapToGrid w:val="0"/>
        <w:spacing w:before="0" w:after="120" w:line="264" w:lineRule="auto"/>
        <w:ind w:left="619" w:hanging="619"/>
        <w:rPr>
          <w:rFonts w:ascii="Times New Roman" w:eastAsiaTheme="minorEastAsia" w:hAnsi="Times New Roman"/>
          <w:lang w:val="en-US" w:eastAsia="zh-CN"/>
        </w:rPr>
      </w:pPr>
      <w:r>
        <w:rPr>
          <w:rFonts w:ascii="Times New Roman" w:hAnsi="Times New Roman"/>
        </w:rPr>
        <w:t>Link-level e</w:t>
      </w:r>
      <w:r>
        <w:rPr>
          <w:rFonts w:ascii="Times New Roman" w:eastAsiaTheme="minorEastAsia" w:hAnsi="Times New Roman"/>
          <w:lang w:val="en-US" w:eastAsia="zh-CN"/>
        </w:rPr>
        <w:t xml:space="preserve">valuation results </w:t>
      </w:r>
    </w:p>
    <w:p w:rsidR="002A5BA8" w:rsidRDefault="000C10CF" w:rsidP="00910500">
      <w:pPr>
        <w:pStyle w:val="Heading2"/>
        <w:snapToGrid w:val="0"/>
        <w:spacing w:afterLines="4"/>
        <w:rPr>
          <w:rFonts w:ascii="Times New Roman" w:hAnsi="Times New Roman" w:cs="Times New Roman"/>
        </w:rPr>
      </w:pPr>
      <w:r>
        <w:rPr>
          <w:rFonts w:ascii="Times New Roman" w:hAnsi="Times New Roman" w:cs="Times New Roman"/>
        </w:rPr>
        <w:t>Performance comparison among symbol-level spreading based schemes with legacy modulator</w:t>
      </w:r>
    </w:p>
    <w:p w:rsidR="000C10CF" w:rsidRDefault="000C10CF" w:rsidP="00910500">
      <w:pPr>
        <w:snapToGrid w:val="0"/>
        <w:spacing w:afterLines="10"/>
        <w:rPr>
          <w:rFonts w:eastAsia="SimSun"/>
          <w:sz w:val="20"/>
          <w:lang w:val="en-US" w:eastAsia="zh-CN"/>
        </w:rPr>
      </w:pPr>
    </w:p>
    <w:p w:rsidR="002A5BA8" w:rsidRPr="00066195" w:rsidRDefault="000C10CF" w:rsidP="00910500">
      <w:pPr>
        <w:snapToGrid w:val="0"/>
        <w:spacing w:afterLines="10"/>
        <w:rPr>
          <w:rFonts w:eastAsia="SimSun"/>
          <w:sz w:val="20"/>
          <w:lang w:val="en-US" w:eastAsia="zh-CN"/>
        </w:rPr>
      </w:pPr>
      <w:r w:rsidRPr="00066195">
        <w:rPr>
          <w:rFonts w:eastAsia="SimSun"/>
          <w:sz w:val="20"/>
          <w:lang w:val="en-US" w:eastAsia="zh-CN"/>
        </w:rPr>
        <w:t xml:space="preserve">Case 1-5 in “LLS template – 1” are selected for the evaluations among symbol-level spreading based schemes with legacy modulation, to have good understanding on the property of spreading sequences. The simulation assumptions are listed in </w:t>
      </w:r>
      <w:fldSimple w:instr=" REF _Ref525564798 \h  \* MERGEFORMAT ">
        <w:r w:rsidRPr="00066195">
          <w:rPr>
            <w:sz w:val="20"/>
          </w:rPr>
          <w:t>Table 1</w:t>
        </w:r>
      </w:fldSimple>
      <w:r w:rsidRPr="00066195">
        <w:rPr>
          <w:rFonts w:eastAsia="SimSun"/>
          <w:sz w:val="20"/>
          <w:lang w:val="en-US" w:eastAsia="zh-CN"/>
        </w:rPr>
        <w:t>.</w:t>
      </w:r>
    </w:p>
    <w:p w:rsidR="002A5BA8" w:rsidRDefault="000C10CF" w:rsidP="00066195">
      <w:pPr>
        <w:pStyle w:val="Caption"/>
        <w:keepNext/>
        <w:spacing w:after="0"/>
        <w:jc w:val="center"/>
        <w:rPr>
          <w:b w:val="0"/>
          <w:sz w:val="20"/>
        </w:rPr>
      </w:pPr>
      <w:bookmarkStart w:id="0" w:name="_Ref525564798"/>
      <w:r>
        <w:rPr>
          <w:b w:val="0"/>
          <w:sz w:val="20"/>
        </w:rPr>
        <w:t xml:space="preserve">Table </w:t>
      </w:r>
      <w:r w:rsidR="00FF232D">
        <w:rPr>
          <w:b w:val="0"/>
          <w:sz w:val="20"/>
        </w:rPr>
        <w:fldChar w:fldCharType="begin"/>
      </w:r>
      <w:r>
        <w:rPr>
          <w:b w:val="0"/>
          <w:sz w:val="20"/>
        </w:rPr>
        <w:instrText xml:space="preserve"> SEQ Table \* ARABIC </w:instrText>
      </w:r>
      <w:r w:rsidR="00FF232D">
        <w:rPr>
          <w:b w:val="0"/>
          <w:sz w:val="20"/>
        </w:rPr>
        <w:fldChar w:fldCharType="separate"/>
      </w:r>
      <w:r>
        <w:rPr>
          <w:b w:val="0"/>
          <w:sz w:val="20"/>
        </w:rPr>
        <w:t>1</w:t>
      </w:r>
      <w:r w:rsidR="00FF232D">
        <w:rPr>
          <w:b w:val="0"/>
          <w:sz w:val="20"/>
        </w:rPr>
        <w:fldChar w:fldCharType="end"/>
      </w:r>
      <w:bookmarkEnd w:id="0"/>
      <w:r>
        <w:rPr>
          <w:b w:val="0"/>
          <w:sz w:val="20"/>
        </w:rPr>
        <w:t xml:space="preserve"> </w:t>
      </w:r>
      <w:r>
        <w:rPr>
          <w:rFonts w:eastAsia="SimSun"/>
          <w:b w:val="0"/>
          <w:sz w:val="20"/>
          <w:lang w:val="en-US" w:eastAsia="zh-CN"/>
        </w:rPr>
        <w:t>Evaluation assumptions for comparison</w:t>
      </w:r>
      <w:r>
        <w:rPr>
          <w:sz w:val="20"/>
        </w:rPr>
        <w:t xml:space="preserve"> </w:t>
      </w:r>
      <w:r>
        <w:rPr>
          <w:rFonts w:eastAsia="SimSun"/>
          <w:b w:val="0"/>
          <w:sz w:val="20"/>
          <w:lang w:val="en-US" w:eastAsia="zh-CN"/>
        </w:rPr>
        <w:t>among symbol-level spreading based schemes</w:t>
      </w:r>
    </w:p>
    <w:tbl>
      <w:tblPr>
        <w:tblStyle w:val="GridTable1Light1"/>
        <w:tblW w:w="8290" w:type="dxa"/>
        <w:jc w:val="center"/>
        <w:tblLayout w:type="fixed"/>
        <w:tblLook w:val="04A0"/>
      </w:tblPr>
      <w:tblGrid>
        <w:gridCol w:w="4224"/>
        <w:gridCol w:w="4066"/>
      </w:tblGrid>
      <w:tr w:rsidR="002A5BA8" w:rsidTr="002A5BA8">
        <w:trPr>
          <w:cnfStyle w:val="100000000000"/>
          <w:jc w:val="center"/>
        </w:trPr>
        <w:tc>
          <w:tcPr>
            <w:cnfStyle w:val="001000000000"/>
            <w:tcW w:w="4224" w:type="dxa"/>
            <w:tcBorders>
              <w:top w:val="single" w:sz="4" w:space="0" w:color="auto"/>
              <w:left w:val="single" w:sz="4" w:space="0" w:color="auto"/>
            </w:tcBorders>
          </w:tcPr>
          <w:p w:rsidR="002A5BA8" w:rsidRDefault="000C10CF">
            <w:pPr>
              <w:snapToGrid w:val="0"/>
              <w:spacing w:after="0"/>
              <w:rPr>
                <w:rFonts w:eastAsia="SimSun"/>
                <w:b w:val="0"/>
                <w:bCs w:val="0"/>
                <w:color w:val="2E3133"/>
                <w:sz w:val="20"/>
                <w:lang w:val="en-US" w:eastAsia="zh-CN"/>
              </w:rPr>
            </w:pPr>
            <w:r>
              <w:rPr>
                <w:rFonts w:eastAsia="SimSun"/>
                <w:color w:val="2E3133"/>
                <w:sz w:val="20"/>
                <w:lang w:val="en-US" w:eastAsia="zh-CN"/>
              </w:rPr>
              <w:t>Simulation case</w:t>
            </w:r>
          </w:p>
        </w:tc>
        <w:tc>
          <w:tcPr>
            <w:tcW w:w="4066" w:type="dxa"/>
            <w:tcBorders>
              <w:top w:val="single" w:sz="4" w:space="0" w:color="auto"/>
              <w:right w:val="single" w:sz="4" w:space="0" w:color="auto"/>
            </w:tcBorders>
          </w:tcPr>
          <w:p w:rsidR="002A5BA8" w:rsidRDefault="000C10CF">
            <w:pPr>
              <w:snapToGrid w:val="0"/>
              <w:spacing w:after="0"/>
              <w:cnfStyle w:val="100000000000"/>
              <w:rPr>
                <w:rFonts w:eastAsia="SimSun"/>
                <w:b w:val="0"/>
                <w:bCs w:val="0"/>
                <w:color w:val="2E3133"/>
                <w:sz w:val="20"/>
                <w:lang w:val="en-US" w:eastAsia="zh-CN"/>
              </w:rPr>
            </w:pPr>
            <w:r>
              <w:rPr>
                <w:rFonts w:eastAsia="SimSun"/>
                <w:color w:val="2E3133"/>
                <w:sz w:val="20"/>
                <w:lang w:val="en-US" w:eastAsia="zh-CN"/>
              </w:rPr>
              <w:t>For the initial submission in this contribution</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Scenario</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mMTC, 700MHz</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TBS</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10, 20, 40, 60,</w:t>
            </w:r>
            <w:r>
              <w:rPr>
                <w:rFonts w:eastAsia="SimSun"/>
                <w:color w:val="2E3133"/>
                <w:sz w:val="20"/>
                <w:lang w:val="en-US" w:eastAsia="zh-CN"/>
              </w:rPr>
              <w:t xml:space="preserve"> </w:t>
            </w:r>
            <w:r>
              <w:rPr>
                <w:rFonts w:eastAsia="SimSun" w:hint="eastAsia"/>
                <w:color w:val="2E3133"/>
                <w:sz w:val="20"/>
                <w:lang w:val="en-US" w:eastAsia="zh-CN"/>
              </w:rPr>
              <w:t>75</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b w:val="0"/>
                <w:color w:val="2E3133"/>
                <w:sz w:val="20"/>
                <w:lang w:val="en-US" w:eastAsia="zh-CN"/>
              </w:rPr>
              <w:t># of UEs</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color w:val="2E3133"/>
                <w:sz w:val="20"/>
                <w:lang w:val="en-US" w:eastAsia="zh-CN"/>
              </w:rPr>
              <w:t>12, 8</w:t>
            </w:r>
          </w:p>
        </w:tc>
      </w:tr>
      <w:tr w:rsidR="002A5BA8" w:rsidTr="002A5BA8">
        <w:trPr>
          <w:trHeight w:val="291"/>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b w:val="0"/>
                <w:color w:val="2E3133"/>
                <w:sz w:val="20"/>
                <w:lang w:val="en-US" w:eastAsia="zh-CN"/>
              </w:rPr>
              <w:t xml:space="preserve">BS antenna </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color w:val="2E3133"/>
                <w:sz w:val="20"/>
                <w:lang w:val="en-US" w:eastAsia="zh-CN"/>
              </w:rPr>
              <w:t xml:space="preserve">2 </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SNR distribution</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Equal</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Waveform</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CP-OFDM</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Channel</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TDL-A, TDL-C</w:t>
            </w:r>
          </w:p>
          <w:p w:rsidR="002A5BA8" w:rsidRDefault="000C10CF">
            <w:pPr>
              <w:snapToGrid w:val="0"/>
              <w:spacing w:after="0"/>
              <w:cnfStyle w:val="000000000000"/>
              <w:rPr>
                <w:rFonts w:eastAsia="SimSun"/>
                <w:color w:val="2E3133"/>
                <w:sz w:val="20"/>
                <w:lang w:val="en-US" w:eastAsia="zh-CN"/>
              </w:rPr>
            </w:pPr>
            <w:r>
              <w:rPr>
                <w:rFonts w:eastAsia="SimSun"/>
                <w:color w:val="2E3133"/>
                <w:sz w:val="20"/>
                <w:lang w:val="en-US" w:eastAsia="zh-CN"/>
              </w:rPr>
              <w:t>Realistic CE</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Modulation</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QPSK</w:t>
            </w:r>
            <w:r>
              <w:rPr>
                <w:rFonts w:eastAsia="SimSun"/>
                <w:color w:val="2E3133"/>
                <w:sz w:val="20"/>
                <w:lang w:val="en-US" w:eastAsia="zh-CN"/>
              </w:rPr>
              <w:t>, 16QAM</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MA signature allocation</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Fixed</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b w:val="0"/>
                <w:color w:val="2E3133"/>
                <w:sz w:val="20"/>
                <w:lang w:val="en-US" w:eastAsia="zh-CN"/>
              </w:rPr>
              <w:t>Spreading factor</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color w:val="2E3133"/>
                <w:sz w:val="20"/>
                <w:lang w:val="en-US" w:eastAsia="zh-CN"/>
              </w:rPr>
              <w:t>4</w:t>
            </w:r>
          </w:p>
        </w:tc>
      </w:tr>
      <w:tr w:rsidR="002A5BA8" w:rsidTr="002A5BA8">
        <w:trPr>
          <w:jc w:val="center"/>
        </w:trPr>
        <w:tc>
          <w:tcPr>
            <w:cnfStyle w:val="001000000000"/>
            <w:tcW w:w="4224" w:type="dxa"/>
            <w:tcBorders>
              <w:left w:val="single" w:sz="4" w:space="0" w:color="auto"/>
            </w:tcBorders>
          </w:tcPr>
          <w:p w:rsidR="002A5BA8" w:rsidRDefault="000C10CF">
            <w:pPr>
              <w:snapToGrid w:val="0"/>
              <w:spacing w:after="0"/>
              <w:rPr>
                <w:rFonts w:eastAsia="SimSun"/>
                <w:bCs w:val="0"/>
                <w:color w:val="2E3133"/>
                <w:sz w:val="20"/>
                <w:lang w:val="en-US" w:eastAsia="zh-CN"/>
              </w:rPr>
            </w:pPr>
            <w:r>
              <w:rPr>
                <w:rFonts w:eastAsia="SimSun" w:hint="eastAsia"/>
                <w:b w:val="0"/>
                <w:color w:val="2E3133"/>
                <w:sz w:val="20"/>
                <w:lang w:val="en-US" w:eastAsia="zh-CN"/>
              </w:rPr>
              <w:t>Receiver</w:t>
            </w:r>
          </w:p>
        </w:tc>
        <w:tc>
          <w:tcPr>
            <w:tcW w:w="4066" w:type="dxa"/>
            <w:tcBorders>
              <w:right w:val="single" w:sz="4" w:space="0" w:color="auto"/>
            </w:tcBorders>
          </w:tcPr>
          <w:p w:rsidR="002A5BA8" w:rsidRDefault="000C10CF">
            <w:pPr>
              <w:snapToGrid w:val="0"/>
              <w:spacing w:after="0"/>
              <w:cnfStyle w:val="000000000000"/>
              <w:rPr>
                <w:rFonts w:eastAsia="SimSun"/>
                <w:color w:val="2E3133"/>
                <w:sz w:val="20"/>
                <w:lang w:val="en-US" w:eastAsia="zh-CN"/>
              </w:rPr>
            </w:pPr>
            <w:r>
              <w:rPr>
                <w:rFonts w:eastAsia="SimSun" w:hint="eastAsia"/>
                <w:color w:val="2E3133"/>
                <w:sz w:val="20"/>
                <w:lang w:val="en-US" w:eastAsia="zh-CN"/>
              </w:rPr>
              <w:t>MMSE-SIC</w:t>
            </w:r>
            <w:r>
              <w:rPr>
                <w:rFonts w:eastAsia="SimSun"/>
                <w:color w:val="2E3133"/>
                <w:sz w:val="20"/>
                <w:lang w:val="en-US" w:eastAsia="zh-CN"/>
              </w:rPr>
              <w:t xml:space="preserve"> and EPA</w:t>
            </w:r>
          </w:p>
        </w:tc>
      </w:tr>
    </w:tbl>
    <w:p w:rsidR="002A5BA8" w:rsidRDefault="002A5BA8" w:rsidP="00910500">
      <w:pPr>
        <w:snapToGrid w:val="0"/>
        <w:spacing w:afterLines="10"/>
        <w:rPr>
          <w:rFonts w:eastAsiaTheme="minorEastAsia"/>
          <w:lang w:val="en-US" w:eastAsia="zh-CN"/>
        </w:rPr>
      </w:pPr>
    </w:p>
    <w:p w:rsidR="002A5BA8" w:rsidRPr="00066195" w:rsidRDefault="000C10CF" w:rsidP="00910500">
      <w:pPr>
        <w:snapToGrid w:val="0"/>
        <w:spacing w:afterLines="10"/>
        <w:rPr>
          <w:sz w:val="20"/>
        </w:rPr>
      </w:pPr>
      <w:r w:rsidRPr="00066195">
        <w:rPr>
          <w:rFonts w:eastAsiaTheme="minorEastAsia"/>
          <w:sz w:val="20"/>
          <w:lang w:val="en-US" w:eastAsia="zh-CN"/>
        </w:rPr>
        <w:t xml:space="preserve">By looking at the spreading sequences provided in </w:t>
      </w:r>
      <w:fldSimple w:instr=" REF _Ref525563575 \n \h  \* MERGEFORMAT ">
        <w:r w:rsidRPr="00066195">
          <w:rPr>
            <w:rFonts w:eastAsiaTheme="minorEastAsia"/>
            <w:sz w:val="20"/>
            <w:lang w:val="en-US" w:eastAsia="zh-CN"/>
          </w:rPr>
          <w:t>[3]</w:t>
        </w:r>
      </w:fldSimple>
      <w:r w:rsidRPr="00066195">
        <w:rPr>
          <w:rFonts w:eastAsiaTheme="minorEastAsia"/>
          <w:sz w:val="20"/>
          <w:lang w:val="en-US" w:eastAsia="zh-CN"/>
        </w:rPr>
        <w:t>, most of the sequences support spreading factor (SF) = 4 and pool size = 8 or 12. Therefore, representative results based on SF=4 and pool size=8 and 12 are used for the performance comparisons in this contribution.</w:t>
      </w:r>
    </w:p>
    <w:p w:rsidR="002A5BA8" w:rsidRDefault="002A5BA8"/>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05"/>
        <w:gridCol w:w="3106"/>
        <w:gridCol w:w="3106"/>
      </w:tblGrid>
      <w:tr w:rsidR="002A5BA8">
        <w:trPr>
          <w:jc w:val="center"/>
        </w:trPr>
        <w:tc>
          <w:tcPr>
            <w:tcW w:w="3105" w:type="dxa"/>
          </w:tcPr>
          <w:p w:rsidR="002A5BA8" w:rsidRDefault="000C10CF">
            <w:pPr>
              <w:ind w:firstLine="440"/>
              <w:jc w:val="center"/>
              <w:rPr>
                <w:b/>
                <w:sz w:val="16"/>
                <w:lang w:eastAsia="zh-CN"/>
              </w:rPr>
            </w:pPr>
            <w:r>
              <w:rPr>
                <w:b/>
                <w:noProof/>
                <w:sz w:val="16"/>
                <w:lang w:val="en-US" w:eastAsia="zh-CN"/>
              </w:rPr>
              <w:lastRenderedPageBreak/>
              <w:drawing>
                <wp:inline distT="0" distB="0" distL="0" distR="0">
                  <wp:extent cx="1799590" cy="13474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0000" cy="1347826"/>
                          </a:xfrm>
                          <a:prstGeom prst="rect">
                            <a:avLst/>
                          </a:prstGeom>
                        </pic:spPr>
                      </pic:pic>
                    </a:graphicData>
                  </a:graphic>
                </wp:inline>
              </w:drawing>
            </w:r>
          </w:p>
        </w:tc>
        <w:tc>
          <w:tcPr>
            <w:tcW w:w="3106" w:type="dxa"/>
          </w:tcPr>
          <w:p w:rsidR="002A5BA8" w:rsidRDefault="000C10CF">
            <w:pPr>
              <w:ind w:firstLine="440"/>
              <w:jc w:val="center"/>
              <w:rPr>
                <w:b/>
                <w:sz w:val="16"/>
                <w:lang w:eastAsia="zh-CN"/>
              </w:rPr>
            </w:pPr>
            <w:r>
              <w:rPr>
                <w:b/>
                <w:noProof/>
                <w:sz w:val="16"/>
                <w:lang w:val="en-US" w:eastAsia="zh-CN"/>
              </w:rPr>
              <w:drawing>
                <wp:inline distT="0" distB="0" distL="0" distR="0">
                  <wp:extent cx="1799590" cy="13252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0000" cy="1325370"/>
                          </a:xfrm>
                          <a:prstGeom prst="rect">
                            <a:avLst/>
                          </a:prstGeom>
                        </pic:spPr>
                      </pic:pic>
                    </a:graphicData>
                  </a:graphic>
                </wp:inline>
              </w:drawing>
            </w:r>
          </w:p>
        </w:tc>
        <w:tc>
          <w:tcPr>
            <w:tcW w:w="3106" w:type="dxa"/>
          </w:tcPr>
          <w:p w:rsidR="002A5BA8" w:rsidRDefault="000C10CF">
            <w:pPr>
              <w:ind w:firstLine="440"/>
              <w:jc w:val="center"/>
              <w:rPr>
                <w:b/>
                <w:sz w:val="16"/>
                <w:lang w:eastAsia="zh-CN"/>
              </w:rPr>
            </w:pPr>
            <w:r>
              <w:rPr>
                <w:b/>
                <w:noProof/>
                <w:sz w:val="16"/>
                <w:lang w:val="en-US" w:eastAsia="zh-CN"/>
              </w:rPr>
              <w:drawing>
                <wp:inline distT="0" distB="0" distL="0" distR="0">
                  <wp:extent cx="1799590" cy="13252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0000" cy="1325370"/>
                          </a:xfrm>
                          <a:prstGeom prst="rect">
                            <a:avLst/>
                          </a:prstGeom>
                        </pic:spPr>
                      </pic:pic>
                    </a:graphicData>
                  </a:graphic>
                </wp:inline>
              </w:drawing>
            </w:r>
          </w:p>
        </w:tc>
      </w:tr>
      <w:tr w:rsidR="002A5BA8">
        <w:trPr>
          <w:jc w:val="center"/>
        </w:trPr>
        <w:tc>
          <w:tcPr>
            <w:tcW w:w="3105" w:type="dxa"/>
          </w:tcPr>
          <w:p w:rsidR="002A5BA8" w:rsidRDefault="000C10CF">
            <w:pPr>
              <w:ind w:firstLine="321"/>
              <w:jc w:val="center"/>
              <w:rPr>
                <w:b/>
                <w:sz w:val="16"/>
                <w:lang w:eastAsia="zh-CN"/>
              </w:rPr>
            </w:pPr>
            <w:r>
              <w:rPr>
                <w:rFonts w:hint="eastAsia"/>
                <w:b/>
                <w:sz w:val="16"/>
                <w:lang w:eastAsia="zh-CN"/>
              </w:rPr>
              <w:t xml:space="preserve"> </w:t>
            </w:r>
            <w:r>
              <w:rPr>
                <w:rFonts w:hint="eastAsia"/>
                <w:b/>
                <w:sz w:val="16"/>
                <w:lang w:val="en-US" w:eastAsia="zh-CN"/>
              </w:rPr>
              <w:t>(a).TBS=10</w:t>
            </w:r>
            <w:r>
              <w:rPr>
                <w:b/>
                <w:sz w:val="16"/>
                <w:lang w:val="en-US" w:eastAsia="zh-CN"/>
              </w:rPr>
              <w:t>,</w:t>
            </w:r>
            <w:r>
              <w:rPr>
                <w:rFonts w:hint="eastAsia"/>
                <w:b/>
                <w:sz w:val="16"/>
                <w:lang w:val="en-US" w:eastAsia="zh-CN"/>
              </w:rPr>
              <w:t xml:space="preserve"> 12UE, </w:t>
            </w:r>
            <w:r>
              <w:rPr>
                <w:b/>
                <w:sz w:val="16"/>
                <w:lang w:val="en-US" w:eastAsia="zh-CN"/>
              </w:rPr>
              <w:t xml:space="preserve">QPSK, </w:t>
            </w:r>
            <w:r>
              <w:rPr>
                <w:rFonts w:hint="eastAsia"/>
                <w:b/>
                <w:sz w:val="16"/>
                <w:lang w:val="en-US" w:eastAsia="zh-CN"/>
              </w:rPr>
              <w:t>RCE</w:t>
            </w:r>
          </w:p>
        </w:tc>
        <w:tc>
          <w:tcPr>
            <w:tcW w:w="3106" w:type="dxa"/>
          </w:tcPr>
          <w:p w:rsidR="002A5BA8" w:rsidRDefault="000C10CF">
            <w:pPr>
              <w:ind w:firstLine="321"/>
              <w:jc w:val="center"/>
              <w:rPr>
                <w:b/>
                <w:sz w:val="16"/>
                <w:lang w:eastAsia="zh-CN"/>
              </w:rPr>
            </w:pPr>
            <w:r>
              <w:rPr>
                <w:rFonts w:hint="eastAsia"/>
                <w:b/>
                <w:sz w:val="16"/>
                <w:lang w:eastAsia="zh-CN"/>
              </w:rPr>
              <w:t xml:space="preserve"> </w:t>
            </w:r>
            <w:r>
              <w:rPr>
                <w:rFonts w:hint="eastAsia"/>
                <w:b/>
                <w:sz w:val="16"/>
                <w:lang w:val="en-US" w:eastAsia="zh-CN"/>
              </w:rPr>
              <w:t>(b).TBS=20</w:t>
            </w:r>
            <w:r>
              <w:rPr>
                <w:b/>
                <w:sz w:val="16"/>
                <w:lang w:val="en-US" w:eastAsia="zh-CN"/>
              </w:rPr>
              <w:t>,</w:t>
            </w:r>
            <w:r>
              <w:rPr>
                <w:rFonts w:hint="eastAsia"/>
                <w:b/>
                <w:sz w:val="16"/>
                <w:lang w:val="en-US" w:eastAsia="zh-CN"/>
              </w:rPr>
              <w:t xml:space="preserve"> 12UE</w:t>
            </w:r>
            <w:r>
              <w:rPr>
                <w:b/>
                <w:sz w:val="16"/>
                <w:lang w:val="en-US" w:eastAsia="zh-CN"/>
              </w:rPr>
              <w:t xml:space="preserve">, QPSK, </w:t>
            </w:r>
            <w:r>
              <w:rPr>
                <w:rFonts w:hint="eastAsia"/>
                <w:b/>
                <w:sz w:val="16"/>
                <w:lang w:val="en-US" w:eastAsia="zh-CN"/>
              </w:rPr>
              <w:t>RCE</w:t>
            </w:r>
          </w:p>
        </w:tc>
        <w:tc>
          <w:tcPr>
            <w:tcW w:w="3106" w:type="dxa"/>
          </w:tcPr>
          <w:p w:rsidR="002A5BA8" w:rsidRDefault="000C10CF">
            <w:pPr>
              <w:ind w:firstLine="321"/>
              <w:jc w:val="center"/>
              <w:rPr>
                <w:b/>
                <w:sz w:val="16"/>
                <w:lang w:eastAsia="zh-CN"/>
              </w:rPr>
            </w:pPr>
            <w:r>
              <w:rPr>
                <w:rFonts w:hint="eastAsia"/>
                <w:b/>
                <w:sz w:val="16"/>
                <w:lang w:eastAsia="zh-CN"/>
              </w:rPr>
              <w:t xml:space="preserve"> </w:t>
            </w:r>
            <w:r>
              <w:rPr>
                <w:rFonts w:hint="eastAsia"/>
                <w:b/>
                <w:sz w:val="16"/>
                <w:lang w:val="en-US" w:eastAsia="zh-CN"/>
              </w:rPr>
              <w:t>(c).TBS=40</w:t>
            </w:r>
            <w:r>
              <w:rPr>
                <w:b/>
                <w:sz w:val="16"/>
                <w:lang w:val="en-US" w:eastAsia="zh-CN"/>
              </w:rPr>
              <w:t>,</w:t>
            </w:r>
            <w:r>
              <w:rPr>
                <w:rFonts w:hint="eastAsia"/>
                <w:b/>
                <w:sz w:val="16"/>
                <w:lang w:val="en-US" w:eastAsia="zh-CN"/>
              </w:rPr>
              <w:t xml:space="preserve"> 12UE</w:t>
            </w:r>
            <w:r>
              <w:rPr>
                <w:b/>
                <w:sz w:val="16"/>
                <w:lang w:val="en-US" w:eastAsia="zh-CN"/>
              </w:rPr>
              <w:t>,</w:t>
            </w:r>
            <w:r>
              <w:rPr>
                <w:rFonts w:hint="eastAsia"/>
                <w:b/>
                <w:sz w:val="16"/>
                <w:lang w:val="en-US" w:eastAsia="zh-CN"/>
              </w:rPr>
              <w:t xml:space="preserve"> </w:t>
            </w:r>
            <w:r>
              <w:rPr>
                <w:b/>
                <w:sz w:val="16"/>
                <w:lang w:val="en-US" w:eastAsia="zh-CN"/>
              </w:rPr>
              <w:t xml:space="preserve">QPSK, </w:t>
            </w:r>
            <w:r>
              <w:rPr>
                <w:rFonts w:hint="eastAsia"/>
                <w:b/>
                <w:sz w:val="16"/>
                <w:lang w:val="en-US" w:eastAsia="zh-CN"/>
              </w:rPr>
              <w:t>RCE</w:t>
            </w:r>
          </w:p>
        </w:tc>
      </w:tr>
      <w:tr w:rsidR="002A5BA8">
        <w:trPr>
          <w:jc w:val="center"/>
        </w:trPr>
        <w:tc>
          <w:tcPr>
            <w:tcW w:w="3105" w:type="dxa"/>
          </w:tcPr>
          <w:p w:rsidR="002A5BA8" w:rsidRDefault="000C10CF">
            <w:pPr>
              <w:ind w:firstLine="321"/>
              <w:jc w:val="center"/>
              <w:rPr>
                <w:b/>
                <w:sz w:val="16"/>
                <w:lang w:eastAsia="zh-CN"/>
              </w:rPr>
            </w:pPr>
            <w:r>
              <w:rPr>
                <w:b/>
                <w:noProof/>
                <w:sz w:val="16"/>
                <w:lang w:val="en-US" w:eastAsia="zh-CN"/>
              </w:rPr>
              <w:drawing>
                <wp:inline distT="0" distB="0" distL="0" distR="0">
                  <wp:extent cx="1799590" cy="13246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0000" cy="1325217"/>
                          </a:xfrm>
                          <a:prstGeom prst="rect">
                            <a:avLst/>
                          </a:prstGeom>
                        </pic:spPr>
                      </pic:pic>
                    </a:graphicData>
                  </a:graphic>
                </wp:inline>
              </w:drawing>
            </w:r>
          </w:p>
        </w:tc>
        <w:tc>
          <w:tcPr>
            <w:tcW w:w="3106" w:type="dxa"/>
          </w:tcPr>
          <w:p w:rsidR="002A5BA8" w:rsidRDefault="000C10CF">
            <w:pPr>
              <w:ind w:firstLine="321"/>
              <w:jc w:val="center"/>
              <w:rPr>
                <w:b/>
                <w:sz w:val="16"/>
                <w:lang w:eastAsia="zh-CN"/>
              </w:rPr>
            </w:pPr>
            <w:r>
              <w:rPr>
                <w:b/>
                <w:noProof/>
                <w:sz w:val="16"/>
                <w:lang w:val="en-US" w:eastAsia="zh-CN"/>
              </w:rPr>
              <w:drawing>
                <wp:inline distT="0" distB="0" distL="0" distR="0">
                  <wp:extent cx="1799590" cy="1325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0000" cy="1325370"/>
                          </a:xfrm>
                          <a:prstGeom prst="rect">
                            <a:avLst/>
                          </a:prstGeom>
                        </pic:spPr>
                      </pic:pic>
                    </a:graphicData>
                  </a:graphic>
                </wp:inline>
              </w:drawing>
            </w:r>
          </w:p>
        </w:tc>
        <w:tc>
          <w:tcPr>
            <w:tcW w:w="3106" w:type="dxa"/>
          </w:tcPr>
          <w:p w:rsidR="002A5BA8" w:rsidRDefault="00A33191">
            <w:pPr>
              <w:ind w:firstLine="321"/>
              <w:jc w:val="center"/>
              <w:rPr>
                <w:b/>
                <w:sz w:val="16"/>
                <w:lang w:eastAsia="zh-CN"/>
              </w:rPr>
            </w:pPr>
            <w:r>
              <w:rPr>
                <w:b/>
                <w:noProof/>
                <w:sz w:val="16"/>
                <w:lang w:val="en-US" w:eastAsia="zh-CN"/>
              </w:rPr>
              <w:drawing>
                <wp:inline distT="0" distB="0" distL="0" distR="0">
                  <wp:extent cx="1800000" cy="1306246"/>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5byte-8UE0EPA.tif"/>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0000" cy="1306246"/>
                          </a:xfrm>
                          <a:prstGeom prst="rect">
                            <a:avLst/>
                          </a:prstGeom>
                        </pic:spPr>
                      </pic:pic>
                    </a:graphicData>
                  </a:graphic>
                </wp:inline>
              </w:drawing>
            </w:r>
          </w:p>
        </w:tc>
      </w:tr>
      <w:tr w:rsidR="002A5BA8">
        <w:trPr>
          <w:jc w:val="center"/>
        </w:trPr>
        <w:tc>
          <w:tcPr>
            <w:tcW w:w="3105" w:type="dxa"/>
          </w:tcPr>
          <w:p w:rsidR="002A5BA8" w:rsidRDefault="000C10CF">
            <w:pPr>
              <w:ind w:firstLine="321"/>
              <w:jc w:val="center"/>
              <w:rPr>
                <w:lang w:eastAsia="zh-CN"/>
              </w:rPr>
            </w:pPr>
            <w:r>
              <w:rPr>
                <w:rFonts w:hint="eastAsia"/>
                <w:b/>
                <w:sz w:val="16"/>
                <w:lang w:val="en-US" w:eastAsia="zh-CN"/>
              </w:rPr>
              <w:t>(d)TBS=60</w:t>
            </w:r>
            <w:r>
              <w:rPr>
                <w:b/>
                <w:sz w:val="16"/>
                <w:lang w:val="en-US" w:eastAsia="zh-CN"/>
              </w:rPr>
              <w:t>,</w:t>
            </w:r>
            <w:r>
              <w:rPr>
                <w:rFonts w:hint="eastAsia"/>
                <w:b/>
                <w:sz w:val="16"/>
                <w:lang w:val="en-US" w:eastAsia="zh-CN"/>
              </w:rPr>
              <w:t xml:space="preserve"> 8UE, </w:t>
            </w:r>
            <w:r>
              <w:rPr>
                <w:b/>
                <w:sz w:val="16"/>
                <w:lang w:val="en-US" w:eastAsia="zh-CN"/>
              </w:rPr>
              <w:t xml:space="preserve">16QAM, </w:t>
            </w:r>
            <w:r>
              <w:rPr>
                <w:rFonts w:hint="eastAsia"/>
                <w:b/>
                <w:sz w:val="16"/>
                <w:lang w:val="en-US" w:eastAsia="zh-CN"/>
              </w:rPr>
              <w:t>RCE</w:t>
            </w:r>
          </w:p>
        </w:tc>
        <w:tc>
          <w:tcPr>
            <w:tcW w:w="3106" w:type="dxa"/>
          </w:tcPr>
          <w:p w:rsidR="002A5BA8" w:rsidRDefault="000C10CF">
            <w:pPr>
              <w:ind w:firstLine="321"/>
              <w:jc w:val="center"/>
              <w:rPr>
                <w:lang w:eastAsia="zh-CN"/>
              </w:rPr>
            </w:pPr>
            <w:r>
              <w:rPr>
                <w:rFonts w:hint="eastAsia"/>
                <w:b/>
                <w:sz w:val="16"/>
                <w:lang w:val="en-US" w:eastAsia="zh-CN"/>
              </w:rPr>
              <w:t>(e)TBS=75</w:t>
            </w:r>
            <w:r>
              <w:rPr>
                <w:b/>
                <w:sz w:val="16"/>
                <w:lang w:val="en-US" w:eastAsia="zh-CN"/>
              </w:rPr>
              <w:t>,</w:t>
            </w:r>
            <w:r>
              <w:rPr>
                <w:rFonts w:hint="eastAsia"/>
                <w:b/>
                <w:sz w:val="16"/>
                <w:lang w:val="en-US" w:eastAsia="zh-CN"/>
              </w:rPr>
              <w:t xml:space="preserve"> 8UE, </w:t>
            </w:r>
            <w:r>
              <w:rPr>
                <w:b/>
                <w:sz w:val="16"/>
                <w:lang w:val="en-US" w:eastAsia="zh-CN"/>
              </w:rPr>
              <w:t>16QAM,</w:t>
            </w:r>
            <w:r>
              <w:rPr>
                <w:rFonts w:hint="eastAsia"/>
                <w:b/>
                <w:sz w:val="16"/>
                <w:lang w:val="en-US" w:eastAsia="zh-CN"/>
              </w:rPr>
              <w:t xml:space="preserve"> RCE</w:t>
            </w:r>
          </w:p>
        </w:tc>
        <w:tc>
          <w:tcPr>
            <w:tcW w:w="3106" w:type="dxa"/>
          </w:tcPr>
          <w:p w:rsidR="002A5BA8" w:rsidRDefault="000C10CF">
            <w:pPr>
              <w:ind w:firstLine="321"/>
              <w:jc w:val="center"/>
              <w:rPr>
                <w:rFonts w:eastAsiaTheme="minorEastAsia"/>
                <w:b/>
                <w:sz w:val="16"/>
                <w:lang w:eastAsia="zh-CN"/>
              </w:rPr>
            </w:pPr>
            <w:r>
              <w:rPr>
                <w:rFonts w:eastAsiaTheme="minorEastAsia" w:hint="eastAsia"/>
                <w:b/>
                <w:sz w:val="16"/>
                <w:lang w:eastAsia="zh-CN"/>
              </w:rPr>
              <w:t>(</w:t>
            </w:r>
            <w:r>
              <w:rPr>
                <w:rFonts w:eastAsiaTheme="minorEastAsia"/>
                <w:b/>
                <w:sz w:val="16"/>
                <w:lang w:eastAsia="zh-CN"/>
              </w:rPr>
              <w:t>f</w:t>
            </w:r>
            <w:r>
              <w:rPr>
                <w:rFonts w:eastAsiaTheme="minorEastAsia" w:hint="eastAsia"/>
                <w:b/>
                <w:sz w:val="16"/>
                <w:lang w:eastAsia="zh-CN"/>
              </w:rPr>
              <w:t>)</w:t>
            </w:r>
            <w:r>
              <w:rPr>
                <w:rFonts w:eastAsiaTheme="minorEastAsia"/>
                <w:b/>
                <w:sz w:val="16"/>
                <w:lang w:eastAsia="zh-CN"/>
              </w:rPr>
              <w:t xml:space="preserve"> TBS=75, 8UE, </w:t>
            </w:r>
            <w:r>
              <w:rPr>
                <w:b/>
                <w:sz w:val="16"/>
                <w:lang w:val="en-US" w:eastAsia="zh-CN"/>
              </w:rPr>
              <w:t>16QAM,</w:t>
            </w:r>
            <w:r>
              <w:rPr>
                <w:rFonts w:eastAsiaTheme="minorEastAsia"/>
                <w:b/>
                <w:sz w:val="16"/>
                <w:lang w:eastAsia="zh-CN"/>
              </w:rPr>
              <w:t xml:space="preserve"> RCE (EPA)</w:t>
            </w:r>
          </w:p>
        </w:tc>
      </w:tr>
      <w:tr w:rsidR="002A5BA8">
        <w:trPr>
          <w:jc w:val="center"/>
        </w:trPr>
        <w:tc>
          <w:tcPr>
            <w:tcW w:w="9317" w:type="dxa"/>
            <w:gridSpan w:val="3"/>
          </w:tcPr>
          <w:p w:rsidR="002A5BA8" w:rsidRDefault="000C10CF">
            <w:pPr>
              <w:ind w:firstLine="321"/>
              <w:jc w:val="center"/>
              <w:rPr>
                <w:sz w:val="16"/>
                <w:lang w:eastAsia="zh-CN"/>
              </w:rPr>
            </w:pPr>
            <w:bookmarkStart w:id="1" w:name="_Ref525827978"/>
            <w:r>
              <w:rPr>
                <w:sz w:val="20"/>
              </w:rPr>
              <w:t xml:space="preserve">Figure </w:t>
            </w:r>
            <w:r w:rsidR="00FF232D">
              <w:rPr>
                <w:sz w:val="20"/>
              </w:rPr>
              <w:fldChar w:fldCharType="begin"/>
            </w:r>
            <w:r>
              <w:rPr>
                <w:sz w:val="20"/>
              </w:rPr>
              <w:instrText xml:space="preserve"> SEQ Figure \* ARABIC </w:instrText>
            </w:r>
            <w:r w:rsidR="00FF232D">
              <w:rPr>
                <w:sz w:val="20"/>
              </w:rPr>
              <w:fldChar w:fldCharType="separate"/>
            </w:r>
            <w:r>
              <w:rPr>
                <w:sz w:val="20"/>
              </w:rPr>
              <w:t>1</w:t>
            </w:r>
            <w:r w:rsidR="00FF232D">
              <w:rPr>
                <w:sz w:val="20"/>
              </w:rPr>
              <w:fldChar w:fldCharType="end"/>
            </w:r>
            <w:bookmarkEnd w:id="1"/>
            <w:r>
              <w:rPr>
                <w:sz w:val="20"/>
              </w:rPr>
              <w:t xml:space="preserve"> Performance </w:t>
            </w:r>
            <w:r>
              <w:rPr>
                <w:rFonts w:eastAsia="SimSun"/>
                <w:sz w:val="20"/>
                <w:lang w:val="en-US" w:eastAsia="zh-CN"/>
              </w:rPr>
              <w:t>comparison</w:t>
            </w:r>
            <w:r>
              <w:rPr>
                <w:sz w:val="20"/>
              </w:rPr>
              <w:t xml:space="preserve"> </w:t>
            </w:r>
            <w:r>
              <w:rPr>
                <w:rFonts w:eastAsia="SimSun"/>
                <w:sz w:val="20"/>
                <w:lang w:val="en-US" w:eastAsia="zh-CN"/>
              </w:rPr>
              <w:t>among symbol-level spreading based schemes under MMSE-SIC receiver</w:t>
            </w:r>
          </w:p>
        </w:tc>
      </w:tr>
    </w:tbl>
    <w:p w:rsidR="002A5BA8" w:rsidRDefault="00FF232D" w:rsidP="00910500">
      <w:pPr>
        <w:snapToGrid w:val="0"/>
        <w:spacing w:afterLines="10"/>
        <w:rPr>
          <w:rFonts w:eastAsia="SimSun"/>
          <w:sz w:val="20"/>
          <w:lang w:val="en-US" w:eastAsia="zh-CN"/>
        </w:rPr>
      </w:pPr>
      <w:fldSimple w:instr=" REF _Ref525827978 \h  \* MERGEFORMAT ">
        <w:r w:rsidR="000C10CF">
          <w:rPr>
            <w:sz w:val="20"/>
          </w:rPr>
          <w:t>Figure 1</w:t>
        </w:r>
      </w:fldSimple>
      <w:r w:rsidR="000C10CF">
        <w:rPr>
          <w:rFonts w:eastAsia="SimSun"/>
          <w:sz w:val="20"/>
          <w:lang w:val="en-US" w:eastAsia="zh-CN"/>
        </w:rPr>
        <w:t xml:space="preserve"> shows the evaluation results for different spreading sequences, by using the same code rate, modulation order, spreading factor, and implementation of MMSE-SIC receiver. It can be found that for TBS=10bytes as in (a), all the schemes performs similar. While for larger TBS as in (b) - (e), sequences used for MUI and PDMA are slightly inferior to other schemes. The same observation can be found in (f) with EPA receiver as well.</w:t>
      </w:r>
    </w:p>
    <w:p w:rsidR="002A5BA8" w:rsidRDefault="000C10CF" w:rsidP="00910500">
      <w:pPr>
        <w:snapToGrid w:val="0"/>
        <w:spacing w:afterLines="10"/>
        <w:rPr>
          <w:rFonts w:eastAsiaTheme="minorEastAsia"/>
          <w:sz w:val="20"/>
          <w:lang w:val="en-US" w:eastAsia="zh-CN"/>
        </w:rPr>
      </w:pPr>
      <w:r>
        <w:rPr>
          <w:rFonts w:eastAsia="SimSun" w:hint="eastAsia"/>
          <w:sz w:val="20"/>
          <w:lang w:val="en-US" w:eastAsia="zh-CN"/>
        </w:rPr>
        <w:t>Further analysis on the cross-correlation of the spr</w:t>
      </w:r>
      <w:r>
        <w:rPr>
          <w:rFonts w:eastAsia="SimSun"/>
          <w:sz w:val="20"/>
          <w:lang w:val="en-US" w:eastAsia="zh-CN"/>
        </w:rPr>
        <w:t xml:space="preserve">eading sequences is shown in </w:t>
      </w:r>
      <w:fldSimple w:instr=" REF _Ref525828679 \h  \* MERGEFORMAT ">
        <w:r>
          <w:rPr>
            <w:sz w:val="20"/>
          </w:rPr>
          <w:t>Table 2</w:t>
        </w:r>
      </w:fldSimple>
      <w:r>
        <w:rPr>
          <w:rFonts w:eastAsia="SimSun"/>
          <w:sz w:val="20"/>
          <w:lang w:val="en-US" w:eastAsia="zh-CN"/>
        </w:rPr>
        <w:t xml:space="preserve">. </w:t>
      </w:r>
      <w:r>
        <w:rPr>
          <w:rFonts w:eastAsiaTheme="minorEastAsia"/>
          <w:sz w:val="20"/>
          <w:lang w:val="en-US" w:eastAsia="zh-CN"/>
        </w:rPr>
        <w:t>Cross-user interference is primarily determined by the inter-distance or cross correlation between sequences. Welch-bound equality (WBE) is a very useful criterion for the sequence design (</w:t>
      </w:r>
      <m:oMath>
        <m:nary>
          <m:naryPr>
            <m:chr m:val="∑"/>
            <m:limLoc m:val="undOvr"/>
            <m:supHide m:val="on"/>
            <m:ctrlPr>
              <w:rPr>
                <w:rFonts w:ascii="Cambria Math" w:eastAsiaTheme="minorEastAsia" w:hAnsi="Cambria Math"/>
                <w:i/>
                <w:sz w:val="20"/>
                <w:lang w:val="en-US" w:eastAsia="zh-CN"/>
              </w:rPr>
            </m:ctrlPr>
          </m:naryPr>
          <m:sub>
            <m:r>
              <w:rPr>
                <w:rFonts w:ascii="Cambria Math" w:eastAsiaTheme="minorEastAsia" w:hAnsi="Cambria Math" w:hint="eastAsia"/>
                <w:sz w:val="20"/>
                <w:lang w:val="en-US" w:eastAsia="zh-CN"/>
              </w:rPr>
              <m:t>i</m:t>
            </m:r>
            <m:r>
              <w:rPr>
                <w:rFonts w:ascii="Cambria Math" w:eastAsiaTheme="minorEastAsia" w:hAnsi="Cambria Math" w:hint="eastAsia"/>
                <w:sz w:val="20"/>
                <w:lang w:val="en-US" w:eastAsia="zh-CN"/>
              </w:rPr>
              <m:t>≠</m:t>
            </m:r>
            <m:r>
              <w:rPr>
                <w:rFonts w:ascii="Cambria Math" w:eastAsiaTheme="minorEastAsia" w:hAnsi="Cambria Math" w:hint="eastAsia"/>
                <w:sz w:val="20"/>
                <w:lang w:val="en-US" w:eastAsia="zh-CN"/>
              </w:rPr>
              <m:t>j</m:t>
            </m:r>
          </m:sub>
          <m:sup/>
          <m:e>
            <m:sSup>
              <m:sSupPr>
                <m:ctrlPr>
                  <w:rPr>
                    <w:rFonts w:ascii="Cambria Math" w:eastAsiaTheme="minorEastAsia" w:hAnsi="Cambria Math"/>
                    <w:i/>
                    <w:sz w:val="20"/>
                    <w:lang w:val="en-US" w:eastAsia="zh-CN"/>
                  </w:rPr>
                </m:ctrlPr>
              </m:sSupPr>
              <m:e>
                <m:d>
                  <m:dPr>
                    <m:begChr m:val="|"/>
                    <m:endChr m:val="|"/>
                    <m:ctrlPr>
                      <w:rPr>
                        <w:rFonts w:ascii="Cambria Math" w:eastAsiaTheme="minorEastAsia" w:hAnsi="Cambria Math"/>
                        <w:i/>
                        <w:sz w:val="20"/>
                        <w:lang w:val="en-US" w:eastAsia="zh-CN"/>
                      </w:rPr>
                    </m:ctrlPr>
                  </m:dPr>
                  <m:e>
                    <m:sSub>
                      <m:sSubPr>
                        <m:ctrlPr>
                          <w:rPr>
                            <w:rFonts w:ascii="Cambria Math" w:eastAsiaTheme="minorEastAsia" w:hAnsi="Cambria Math"/>
                            <w:i/>
                            <w:sz w:val="20"/>
                            <w:lang w:val="en-US" w:eastAsia="zh-CN"/>
                          </w:rPr>
                        </m:ctrlPr>
                      </m:sSubPr>
                      <m:e>
                        <m:r>
                          <w:rPr>
                            <w:rFonts w:ascii="Cambria Math" w:eastAsiaTheme="minorEastAsia" w:hAnsi="Cambria Math" w:hint="eastAsia"/>
                            <w:sz w:val="20"/>
                            <w:lang w:val="en-US" w:eastAsia="zh-CN"/>
                          </w:rPr>
                          <m:t>x</m:t>
                        </m:r>
                      </m:e>
                      <m:sub>
                        <m:r>
                          <w:rPr>
                            <w:rFonts w:ascii="Cambria Math" w:eastAsiaTheme="minorEastAsia" w:hAnsi="Cambria Math" w:hint="eastAsia"/>
                            <w:sz w:val="20"/>
                            <w:lang w:val="en-US" w:eastAsia="zh-CN"/>
                          </w:rPr>
                          <m:t>i</m:t>
                        </m:r>
                      </m:sub>
                    </m:sSub>
                    <m:sSubSup>
                      <m:sSubSupPr>
                        <m:ctrlPr>
                          <w:rPr>
                            <w:rFonts w:ascii="Cambria Math" w:eastAsiaTheme="minorEastAsia" w:hAnsi="Cambria Math"/>
                            <w:i/>
                            <w:sz w:val="20"/>
                            <w:lang w:val="en-US" w:eastAsia="zh-CN"/>
                          </w:rPr>
                        </m:ctrlPr>
                      </m:sSubSupPr>
                      <m:e>
                        <m:r>
                          <w:rPr>
                            <w:rFonts w:ascii="Cambria Math" w:eastAsiaTheme="minorEastAsia" w:hAnsi="Cambria Math" w:hint="eastAsia"/>
                            <w:sz w:val="20"/>
                            <w:lang w:val="en-US" w:eastAsia="zh-CN"/>
                          </w:rPr>
                          <m:t>x</m:t>
                        </m:r>
                      </m:e>
                      <m:sub>
                        <m:r>
                          <w:rPr>
                            <w:rFonts w:ascii="Cambria Math" w:eastAsiaTheme="minorEastAsia" w:hAnsi="Cambria Math" w:hint="eastAsia"/>
                            <w:sz w:val="20"/>
                            <w:lang w:val="en-US" w:eastAsia="zh-CN"/>
                          </w:rPr>
                          <m:t>j</m:t>
                        </m:r>
                      </m:sub>
                      <m:sup>
                        <m:r>
                          <m:rPr>
                            <m:sty m:val="p"/>
                          </m:rPr>
                          <w:rPr>
                            <w:rFonts w:ascii="Cambria Math" w:eastAsiaTheme="minorEastAsia" w:hAnsi="Cambria Math" w:hint="eastAsia"/>
                            <w:sz w:val="20"/>
                            <w:lang w:val="en-US" w:eastAsia="zh-CN"/>
                          </w:rPr>
                          <m:t>H</m:t>
                        </m:r>
                      </m:sup>
                    </m:sSubSup>
                  </m:e>
                </m:d>
              </m:e>
              <m:sup>
                <m:r>
                  <w:rPr>
                    <w:rFonts w:ascii="Cambria Math" w:eastAsiaTheme="minorEastAsia" w:hAnsi="Cambria Math" w:hint="eastAsia"/>
                    <w:sz w:val="20"/>
                    <w:lang w:val="en-US" w:eastAsia="zh-CN"/>
                  </w:rPr>
                  <m:t>2</m:t>
                </m:r>
              </m:sup>
            </m:sSup>
            <m:r>
              <w:rPr>
                <w:rFonts w:ascii="Cambria Math" w:eastAsiaTheme="minorEastAsia" w:hAnsi="Cambria Math" w:hint="eastAsia"/>
                <w:sz w:val="20"/>
                <w:lang w:val="en-US" w:eastAsia="zh-CN"/>
              </w:rPr>
              <m:t>=</m:t>
            </m:r>
            <m:f>
              <m:fPr>
                <m:ctrlPr>
                  <w:rPr>
                    <w:rFonts w:ascii="Cambria Math" w:eastAsiaTheme="minorEastAsia" w:hAnsi="Cambria Math"/>
                    <w:i/>
                    <w:sz w:val="20"/>
                    <w:lang w:val="en-US" w:eastAsia="zh-CN"/>
                  </w:rPr>
                </m:ctrlPr>
              </m:fPr>
              <m:num>
                <m:r>
                  <w:rPr>
                    <w:rFonts w:ascii="Cambria Math" w:eastAsiaTheme="minorEastAsia" w:hAnsi="Cambria Math" w:hint="eastAsia"/>
                    <w:sz w:val="20"/>
                    <w:lang w:val="en-US" w:eastAsia="zh-CN"/>
                  </w:rPr>
                  <m:t>K</m:t>
                </m:r>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K-L</m:t>
                    </m:r>
                  </m:e>
                </m:d>
              </m:num>
              <m:den>
                <m:r>
                  <w:rPr>
                    <w:rFonts w:ascii="Cambria Math" w:eastAsiaTheme="minorEastAsia" w:hAnsi="Cambria Math" w:hint="eastAsia"/>
                    <w:sz w:val="20"/>
                    <w:lang w:val="en-US" w:eastAsia="zh-CN"/>
                  </w:rPr>
                  <m:t>L</m:t>
                </m:r>
              </m:den>
            </m:f>
          </m:e>
        </m:nary>
      </m:oMath>
      <w:r>
        <w:rPr>
          <w:rFonts w:eastAsiaTheme="minorEastAsia" w:hint="eastAsia"/>
          <w:lang w:val="en-US" w:eastAsia="zh-CN"/>
        </w:rPr>
        <w:t>)</w:t>
      </w:r>
      <w:r>
        <w:rPr>
          <w:rFonts w:eastAsiaTheme="minorEastAsia"/>
          <w:sz w:val="20"/>
          <w:lang w:val="en-US" w:eastAsia="zh-CN"/>
        </w:rPr>
        <w:t>. Stricter bounds such as equiangular tight frames (ETF) or harmonic ETF sequences (</w:t>
      </w:r>
      <m:oMath>
        <m:func>
          <m:funcPr>
            <m:ctrlPr>
              <w:rPr>
                <w:rFonts w:ascii="Cambria Math" w:eastAsiaTheme="minorEastAsia" w:hAnsi="Cambria Math"/>
                <w:sz w:val="20"/>
                <w:lang w:val="en-US" w:eastAsia="zh-CN"/>
              </w:rPr>
            </m:ctrlPr>
          </m:funcPr>
          <m:fName>
            <m:r>
              <m:rPr>
                <m:sty m:val="p"/>
              </m:rPr>
              <w:rPr>
                <w:rFonts w:ascii="Cambria Math" w:eastAsiaTheme="minorEastAsia" w:hAnsi="Cambria Math" w:hint="eastAsia"/>
                <w:sz w:val="20"/>
                <w:lang w:val="en-US" w:eastAsia="zh-CN"/>
              </w:rPr>
              <m:t>max</m:t>
            </m:r>
          </m:fName>
          <m:e>
            <m:d>
              <m:dPr>
                <m:begChr m:val="{"/>
                <m:endChr m:val="}"/>
                <m:ctrlPr>
                  <w:rPr>
                    <w:rFonts w:ascii="Cambria Math" w:eastAsiaTheme="minorEastAsia" w:hAnsi="Cambria Math"/>
                    <w:i/>
                    <w:sz w:val="20"/>
                    <w:lang w:val="en-US" w:eastAsia="zh-CN"/>
                  </w:rPr>
                </m:ctrlPr>
              </m:dPr>
              <m:e>
                <m:d>
                  <m:dPr>
                    <m:begChr m:val="|"/>
                    <m:endChr m:val="|"/>
                    <m:ctrlPr>
                      <w:rPr>
                        <w:rFonts w:ascii="Cambria Math" w:eastAsiaTheme="minorEastAsia" w:hAnsi="Cambria Math"/>
                        <w:i/>
                        <w:sz w:val="20"/>
                        <w:lang w:val="en-US" w:eastAsia="zh-CN"/>
                      </w:rPr>
                    </m:ctrlPr>
                  </m:dPr>
                  <m:e>
                    <m:sSub>
                      <m:sSubPr>
                        <m:ctrlPr>
                          <w:rPr>
                            <w:rFonts w:ascii="Cambria Math" w:eastAsiaTheme="minorEastAsia" w:hAnsi="Cambria Math"/>
                            <w:i/>
                            <w:sz w:val="20"/>
                            <w:lang w:val="en-US" w:eastAsia="zh-CN"/>
                          </w:rPr>
                        </m:ctrlPr>
                      </m:sSubPr>
                      <m:e>
                        <m:r>
                          <w:rPr>
                            <w:rFonts w:ascii="Cambria Math" w:eastAsiaTheme="minorEastAsia" w:hAnsi="Cambria Math" w:hint="eastAsia"/>
                            <w:sz w:val="20"/>
                            <w:lang w:val="en-US" w:eastAsia="zh-CN"/>
                          </w:rPr>
                          <m:t>x</m:t>
                        </m:r>
                      </m:e>
                      <m:sub>
                        <m:r>
                          <w:rPr>
                            <w:rFonts w:ascii="Cambria Math" w:eastAsiaTheme="minorEastAsia" w:hAnsi="Cambria Math" w:hint="eastAsia"/>
                            <w:sz w:val="20"/>
                            <w:lang w:val="en-US" w:eastAsia="zh-CN"/>
                          </w:rPr>
                          <m:t>i</m:t>
                        </m:r>
                      </m:sub>
                    </m:sSub>
                    <m:sSubSup>
                      <m:sSubSupPr>
                        <m:ctrlPr>
                          <w:rPr>
                            <w:rFonts w:ascii="Cambria Math" w:eastAsiaTheme="minorEastAsia" w:hAnsi="Cambria Math"/>
                            <w:i/>
                            <w:sz w:val="20"/>
                            <w:lang w:val="en-US" w:eastAsia="zh-CN"/>
                          </w:rPr>
                        </m:ctrlPr>
                      </m:sSubSupPr>
                      <m:e>
                        <m:r>
                          <w:rPr>
                            <w:rFonts w:ascii="Cambria Math" w:eastAsiaTheme="minorEastAsia" w:hAnsi="Cambria Math" w:hint="eastAsia"/>
                            <w:sz w:val="20"/>
                            <w:lang w:val="en-US" w:eastAsia="zh-CN"/>
                          </w:rPr>
                          <m:t>x</m:t>
                        </m:r>
                      </m:e>
                      <m:sub>
                        <m:r>
                          <w:rPr>
                            <w:rFonts w:ascii="Cambria Math" w:eastAsiaTheme="minorEastAsia" w:hAnsi="Cambria Math" w:hint="eastAsia"/>
                            <w:sz w:val="20"/>
                            <w:lang w:val="en-US" w:eastAsia="zh-CN"/>
                          </w:rPr>
                          <m:t>j</m:t>
                        </m:r>
                      </m:sub>
                      <m:sup>
                        <m:r>
                          <m:rPr>
                            <m:sty m:val="p"/>
                          </m:rPr>
                          <w:rPr>
                            <w:rFonts w:ascii="Cambria Math" w:eastAsiaTheme="minorEastAsia" w:hAnsi="Cambria Math" w:hint="eastAsia"/>
                            <w:sz w:val="20"/>
                            <w:lang w:val="en-US" w:eastAsia="zh-CN"/>
                          </w:rPr>
                          <m:t>H</m:t>
                        </m:r>
                      </m:sup>
                    </m:sSubSup>
                  </m:e>
                </m:d>
              </m:e>
            </m:d>
          </m:e>
        </m:func>
        <m:r>
          <w:rPr>
            <w:rFonts w:ascii="Cambria Math" w:eastAsiaTheme="minorEastAsia" w:hAnsi="Cambria Math" w:hint="eastAsia"/>
            <w:sz w:val="20"/>
            <w:lang w:val="en-US" w:eastAsia="zh-CN"/>
          </w:rPr>
          <m:t>=</m:t>
        </m:r>
        <m:rad>
          <m:radPr>
            <m:degHide m:val="on"/>
            <m:ctrlPr>
              <w:rPr>
                <w:rFonts w:ascii="Cambria Math" w:eastAsiaTheme="minorEastAsia" w:hAnsi="Cambria Math"/>
                <w:i/>
                <w:sz w:val="20"/>
                <w:lang w:val="en-US" w:eastAsia="zh-CN"/>
              </w:rPr>
            </m:ctrlPr>
          </m:radPr>
          <m:deg/>
          <m:e>
            <m:f>
              <m:fPr>
                <m:ctrlPr>
                  <w:rPr>
                    <w:rFonts w:ascii="Cambria Math" w:eastAsiaTheme="minorEastAsia" w:hAnsi="Cambria Math"/>
                    <w:i/>
                    <w:sz w:val="20"/>
                    <w:lang w:val="en-US" w:eastAsia="zh-CN"/>
                  </w:rPr>
                </m:ctrlPr>
              </m:fPr>
              <m:num>
                <m:r>
                  <w:rPr>
                    <w:rFonts w:ascii="Cambria Math" w:eastAsiaTheme="minorEastAsia" w:hAnsi="Cambria Math"/>
                    <w:sz w:val="20"/>
                    <w:lang w:val="en-US" w:eastAsia="zh-CN"/>
                  </w:rPr>
                  <m:t>K-L</m:t>
                </m:r>
              </m:num>
              <m:den>
                <m:r>
                  <w:rPr>
                    <w:rFonts w:ascii="Cambria Math" w:eastAsiaTheme="minorEastAsia" w:hAnsi="Cambria Math"/>
                    <w:sz w:val="20"/>
                    <w:lang w:val="en-US" w:eastAsia="zh-CN"/>
                  </w:rPr>
                  <m:t>L(K-1)</m:t>
                </m:r>
              </m:den>
            </m:f>
          </m:e>
        </m:rad>
      </m:oMath>
      <w:r>
        <w:rPr>
          <w:rFonts w:eastAsiaTheme="minorEastAsia"/>
          <w:sz w:val="20"/>
          <w:lang w:val="en-US" w:eastAsia="zh-CN"/>
        </w:rPr>
        <w:t xml:space="preserve">) can also be considered which lead to equal distance </w:t>
      </w:r>
      <w:r>
        <w:rPr>
          <w:rFonts w:eastAsiaTheme="minorEastAsia" w:hint="eastAsia"/>
          <w:sz w:val="20"/>
          <w:lang w:val="en-US" w:eastAsia="zh-CN"/>
        </w:rPr>
        <w:t>(</w:t>
      </w:r>
      <w:r>
        <w:rPr>
          <w:rFonts w:eastAsiaTheme="minorEastAsia"/>
          <w:sz w:val="20"/>
          <w:lang w:val="en-US" w:eastAsia="zh-CN"/>
        </w:rPr>
        <w:t xml:space="preserve">e.g. </w:t>
      </w:r>
      <w:r>
        <w:rPr>
          <w:rFonts w:eastAsia="SimSun"/>
          <w:sz w:val="20"/>
          <w:lang w:val="en-US" w:eastAsia="zh-CN"/>
        </w:rPr>
        <w:t>maximum value of cross-correlation is minimized</w:t>
      </w:r>
      <w:r>
        <w:rPr>
          <w:rFonts w:eastAsiaTheme="minorEastAsia" w:hint="eastAsia"/>
          <w:sz w:val="20"/>
          <w:lang w:val="en-US" w:eastAsia="zh-CN"/>
        </w:rPr>
        <w:t>)</w:t>
      </w:r>
      <w:r>
        <w:rPr>
          <w:rFonts w:eastAsiaTheme="minorEastAsia"/>
          <w:sz w:val="20"/>
          <w:lang w:val="en-US" w:eastAsia="zh-CN"/>
        </w:rPr>
        <w:t xml:space="preserve">. In </w:t>
      </w:r>
      <w:fldSimple w:instr=" REF _Ref525828679 \h  \* MERGEFORMAT ">
        <w:r>
          <w:rPr>
            <w:sz w:val="20"/>
          </w:rPr>
          <w:t>Table 2</w:t>
        </w:r>
      </w:fldSimple>
      <w:r>
        <w:rPr>
          <w:rFonts w:eastAsia="SimSun"/>
          <w:sz w:val="20"/>
          <w:lang w:val="en-US" w:eastAsia="zh-CN"/>
        </w:rPr>
        <w:t>, it can be found that MUSA/WSMA/NOCA/RSMA/UGMA can achieve WBE, and NCMA without quantization can achieve ETF and WBE (not strictly achieved mainly due to the interception of decimal places).</w:t>
      </w:r>
    </w:p>
    <w:p w:rsidR="002A5BA8" w:rsidRDefault="000C10CF" w:rsidP="00910500">
      <w:pPr>
        <w:snapToGrid w:val="0"/>
        <w:spacing w:afterLines="10"/>
        <w:rPr>
          <w:rFonts w:eastAsia="SimSun"/>
          <w:sz w:val="20"/>
          <w:lang w:val="en-US" w:eastAsia="zh-CN"/>
        </w:rPr>
      </w:pPr>
      <w:r>
        <w:rPr>
          <w:rFonts w:eastAsia="SimSun"/>
          <w:sz w:val="20"/>
          <w:lang w:val="en-US" w:eastAsia="zh-CN"/>
        </w:rPr>
        <w:t xml:space="preserve">Due to higher summation of squared cross-correlation (i.e. WBE is not satisfied), MUI and PDMA sequences perform slightly worse than other sequences. And there is no performance difference among the WBE well-achieved (or approximately achieved) sequences (i.e. MUSA/NCMA/WSMA/NOCA/RSMA/UGMA), although the ETF is not satisfied except NCMA without quantization. </w:t>
      </w:r>
    </w:p>
    <w:p w:rsidR="002A5BA8" w:rsidRDefault="000C10CF" w:rsidP="00066195">
      <w:pPr>
        <w:pStyle w:val="Caption"/>
        <w:keepNext/>
        <w:spacing w:after="0"/>
        <w:jc w:val="center"/>
        <w:rPr>
          <w:b w:val="0"/>
          <w:sz w:val="20"/>
        </w:rPr>
      </w:pPr>
      <w:bookmarkStart w:id="2" w:name="_Ref525828679"/>
      <w:r>
        <w:rPr>
          <w:b w:val="0"/>
          <w:sz w:val="20"/>
        </w:rPr>
        <w:t xml:space="preserve">Table </w:t>
      </w:r>
      <w:r w:rsidR="00FF232D">
        <w:rPr>
          <w:b w:val="0"/>
          <w:sz w:val="20"/>
        </w:rPr>
        <w:fldChar w:fldCharType="begin"/>
      </w:r>
      <w:r>
        <w:rPr>
          <w:b w:val="0"/>
          <w:sz w:val="20"/>
        </w:rPr>
        <w:instrText xml:space="preserve"> SEQ Table \* ARABIC </w:instrText>
      </w:r>
      <w:r w:rsidR="00FF232D">
        <w:rPr>
          <w:b w:val="0"/>
          <w:sz w:val="20"/>
        </w:rPr>
        <w:fldChar w:fldCharType="separate"/>
      </w:r>
      <w:r>
        <w:rPr>
          <w:b w:val="0"/>
          <w:sz w:val="20"/>
        </w:rPr>
        <w:t>2</w:t>
      </w:r>
      <w:r w:rsidR="00FF232D">
        <w:rPr>
          <w:b w:val="0"/>
          <w:sz w:val="20"/>
        </w:rPr>
        <w:fldChar w:fldCharType="end"/>
      </w:r>
      <w:bookmarkEnd w:id="2"/>
      <w:r>
        <w:rPr>
          <w:b w:val="0"/>
          <w:sz w:val="20"/>
        </w:rPr>
        <w:t xml:space="preserve"> Cross-correlation properties of spreading sequences</w:t>
      </w:r>
    </w:p>
    <w:tbl>
      <w:tblPr>
        <w:tblStyle w:val="TableGrid"/>
        <w:tblW w:w="8714" w:type="dxa"/>
        <w:jc w:val="center"/>
        <w:tblLayout w:type="fixed"/>
        <w:tblLook w:val="04A0"/>
      </w:tblPr>
      <w:tblGrid>
        <w:gridCol w:w="1980"/>
        <w:gridCol w:w="1701"/>
        <w:gridCol w:w="1701"/>
        <w:gridCol w:w="1701"/>
        <w:gridCol w:w="1631"/>
      </w:tblGrid>
      <w:tr w:rsidR="002A5BA8" w:rsidTr="00BA135F">
        <w:trPr>
          <w:jc w:val="center"/>
        </w:trPr>
        <w:tc>
          <w:tcPr>
            <w:tcW w:w="1980" w:type="dxa"/>
            <w:shd w:val="clear" w:color="auto" w:fill="C6D9F1" w:themeFill="text2" w:themeFillTint="33"/>
          </w:tcPr>
          <w:p w:rsidR="002A5BA8" w:rsidRDefault="000C10CF">
            <w:pPr>
              <w:snapToGrid w:val="0"/>
              <w:spacing w:after="0" w:line="264" w:lineRule="auto"/>
              <w:rPr>
                <w:b/>
                <w:sz w:val="20"/>
              </w:rPr>
            </w:pPr>
            <w:r>
              <w:rPr>
                <w:b/>
                <w:sz w:val="20"/>
              </w:rPr>
              <w:t>Type of spreading sequences</w:t>
            </w:r>
          </w:p>
        </w:tc>
        <w:tc>
          <w:tcPr>
            <w:tcW w:w="1701" w:type="dxa"/>
            <w:shd w:val="clear" w:color="auto" w:fill="C6D9F1" w:themeFill="text2" w:themeFillTint="33"/>
          </w:tcPr>
          <w:p w:rsidR="002A5BA8" w:rsidRDefault="000C10CF">
            <w:pPr>
              <w:snapToGrid w:val="0"/>
              <w:spacing w:after="0" w:line="264" w:lineRule="auto"/>
              <w:rPr>
                <w:b/>
                <w:sz w:val="20"/>
              </w:rPr>
            </w:pPr>
            <w:r>
              <w:rPr>
                <w:b/>
                <w:sz w:val="20"/>
              </w:rPr>
              <w:t>[min, max]</w:t>
            </w:r>
          </w:p>
          <w:p w:rsidR="002A5BA8" w:rsidRDefault="000C10CF">
            <w:pPr>
              <w:snapToGrid w:val="0"/>
              <w:spacing w:after="0" w:line="264" w:lineRule="auto"/>
              <w:rPr>
                <w:b/>
                <w:sz w:val="20"/>
              </w:rPr>
            </w:pPr>
            <w:r>
              <w:rPr>
                <w:b/>
                <w:sz w:val="20"/>
              </w:rPr>
              <w:t>L=4, K= 12</w:t>
            </w:r>
          </w:p>
          <w:p w:rsidR="002A5BA8" w:rsidRDefault="000C10CF">
            <w:pPr>
              <w:snapToGrid w:val="0"/>
              <w:spacing w:after="0" w:line="264" w:lineRule="auto"/>
              <w:rPr>
                <w:b/>
                <w:sz w:val="20"/>
              </w:rPr>
            </w:pPr>
            <w:r>
              <w:rPr>
                <w:rFonts w:hint="eastAsia"/>
                <w:b/>
                <w:sz w:val="20"/>
              </w:rPr>
              <w:t>(</w:t>
            </w:r>
            <w:r>
              <w:rPr>
                <w:b/>
                <w:sz w:val="20"/>
              </w:rPr>
              <w:t>ETF = 0.4264</w:t>
            </w:r>
            <w:r>
              <w:rPr>
                <w:rFonts w:hint="eastAsia"/>
                <w:b/>
                <w:sz w:val="20"/>
              </w:rPr>
              <w:t>)</w:t>
            </w:r>
          </w:p>
        </w:tc>
        <w:tc>
          <w:tcPr>
            <w:tcW w:w="1701" w:type="dxa"/>
            <w:shd w:val="clear" w:color="auto" w:fill="C6D9F1" w:themeFill="text2" w:themeFillTint="33"/>
          </w:tcPr>
          <w:p w:rsidR="002A5BA8" w:rsidRDefault="000C10CF">
            <w:pPr>
              <w:snapToGrid w:val="0"/>
              <w:spacing w:after="0" w:line="264" w:lineRule="auto"/>
              <w:rPr>
                <w:b/>
                <w:sz w:val="20"/>
              </w:rPr>
            </w:pPr>
            <w:r>
              <w:rPr>
                <w:b/>
                <w:sz w:val="20"/>
              </w:rPr>
              <w:t>Sum of squares</w:t>
            </w:r>
          </w:p>
          <w:p w:rsidR="002A5BA8" w:rsidRDefault="000C10CF">
            <w:pPr>
              <w:snapToGrid w:val="0"/>
              <w:spacing w:after="0" w:line="264" w:lineRule="auto"/>
              <w:rPr>
                <w:b/>
                <w:sz w:val="20"/>
              </w:rPr>
            </w:pPr>
            <w:r>
              <w:rPr>
                <w:b/>
                <w:sz w:val="20"/>
              </w:rPr>
              <w:t>L=4, K= 12</w:t>
            </w:r>
          </w:p>
          <w:p w:rsidR="002A5BA8" w:rsidRDefault="000C10CF">
            <w:pPr>
              <w:snapToGrid w:val="0"/>
              <w:spacing w:after="0" w:line="264" w:lineRule="auto"/>
              <w:rPr>
                <w:b/>
                <w:sz w:val="20"/>
              </w:rPr>
            </w:pPr>
            <w:r>
              <w:rPr>
                <w:b/>
                <w:sz w:val="20"/>
              </w:rPr>
              <w:t>(WBE = 24)</w:t>
            </w:r>
          </w:p>
        </w:tc>
        <w:tc>
          <w:tcPr>
            <w:tcW w:w="1701" w:type="dxa"/>
            <w:shd w:val="clear" w:color="auto" w:fill="C6D9F1" w:themeFill="text2" w:themeFillTint="33"/>
          </w:tcPr>
          <w:p w:rsidR="002A5BA8" w:rsidRDefault="000C10CF">
            <w:pPr>
              <w:snapToGrid w:val="0"/>
              <w:spacing w:after="0" w:line="264" w:lineRule="auto"/>
              <w:rPr>
                <w:b/>
                <w:sz w:val="20"/>
              </w:rPr>
            </w:pPr>
            <w:r>
              <w:rPr>
                <w:b/>
                <w:sz w:val="20"/>
              </w:rPr>
              <w:t>[min, max]</w:t>
            </w:r>
          </w:p>
          <w:p w:rsidR="002A5BA8" w:rsidRDefault="000C10CF">
            <w:pPr>
              <w:snapToGrid w:val="0"/>
              <w:spacing w:after="0" w:line="264" w:lineRule="auto"/>
              <w:rPr>
                <w:b/>
                <w:sz w:val="20"/>
              </w:rPr>
            </w:pPr>
            <w:r>
              <w:rPr>
                <w:b/>
                <w:sz w:val="20"/>
              </w:rPr>
              <w:t>L=4, K= 8</w:t>
            </w:r>
          </w:p>
          <w:p w:rsidR="002A5BA8" w:rsidRDefault="000C10CF">
            <w:pPr>
              <w:snapToGrid w:val="0"/>
              <w:spacing w:after="0" w:line="264" w:lineRule="auto"/>
              <w:rPr>
                <w:b/>
                <w:sz w:val="20"/>
              </w:rPr>
            </w:pPr>
            <w:r>
              <w:rPr>
                <w:rFonts w:hint="eastAsia"/>
                <w:b/>
                <w:sz w:val="20"/>
              </w:rPr>
              <w:t>(</w:t>
            </w:r>
            <w:r>
              <w:rPr>
                <w:b/>
                <w:sz w:val="20"/>
              </w:rPr>
              <w:t>ETF = 0.378</w:t>
            </w:r>
            <w:r>
              <w:rPr>
                <w:rFonts w:hint="eastAsia"/>
                <w:b/>
                <w:sz w:val="20"/>
              </w:rPr>
              <w:t>)</w:t>
            </w:r>
          </w:p>
        </w:tc>
        <w:tc>
          <w:tcPr>
            <w:tcW w:w="1631" w:type="dxa"/>
            <w:shd w:val="clear" w:color="auto" w:fill="C6D9F1" w:themeFill="text2" w:themeFillTint="33"/>
          </w:tcPr>
          <w:p w:rsidR="002A5BA8" w:rsidRDefault="000C10CF">
            <w:pPr>
              <w:snapToGrid w:val="0"/>
              <w:spacing w:after="0" w:line="264" w:lineRule="auto"/>
              <w:rPr>
                <w:b/>
                <w:sz w:val="20"/>
              </w:rPr>
            </w:pPr>
            <w:r>
              <w:rPr>
                <w:b/>
                <w:sz w:val="20"/>
              </w:rPr>
              <w:t>Sum of squares</w:t>
            </w:r>
          </w:p>
          <w:p w:rsidR="002A5BA8" w:rsidRDefault="000C10CF">
            <w:pPr>
              <w:snapToGrid w:val="0"/>
              <w:spacing w:after="0" w:line="264" w:lineRule="auto"/>
              <w:rPr>
                <w:b/>
                <w:sz w:val="20"/>
              </w:rPr>
            </w:pPr>
            <w:r>
              <w:rPr>
                <w:b/>
                <w:sz w:val="20"/>
              </w:rPr>
              <w:t>L=4, K= 8</w:t>
            </w:r>
          </w:p>
          <w:p w:rsidR="002A5BA8" w:rsidRDefault="000C10CF">
            <w:pPr>
              <w:snapToGrid w:val="0"/>
              <w:spacing w:after="0" w:line="264" w:lineRule="auto"/>
              <w:rPr>
                <w:b/>
                <w:sz w:val="20"/>
              </w:rPr>
            </w:pPr>
            <w:r>
              <w:rPr>
                <w:b/>
                <w:sz w:val="20"/>
              </w:rPr>
              <w:t>(WBE = 8)</w:t>
            </w:r>
          </w:p>
        </w:tc>
      </w:tr>
      <w:tr w:rsidR="002A5BA8" w:rsidTr="00BA135F">
        <w:trPr>
          <w:jc w:val="center"/>
        </w:trPr>
        <w:tc>
          <w:tcPr>
            <w:tcW w:w="1980" w:type="dxa"/>
          </w:tcPr>
          <w:p w:rsidR="002A5BA8" w:rsidRDefault="000C10CF">
            <w:pPr>
              <w:snapToGrid w:val="0"/>
              <w:spacing w:after="0" w:line="264" w:lineRule="auto"/>
              <w:rPr>
                <w:sz w:val="20"/>
              </w:rPr>
            </w:pPr>
            <w:r>
              <w:rPr>
                <w:sz w:val="20"/>
              </w:rPr>
              <w:t>MUSA</w:t>
            </w:r>
          </w:p>
          <w:p w:rsidR="002A5BA8" w:rsidRDefault="000C10CF">
            <w:pPr>
              <w:snapToGrid w:val="0"/>
              <w:spacing w:after="0" w:line="264" w:lineRule="auto"/>
              <w:rPr>
                <w:sz w:val="20"/>
              </w:rPr>
            </w:pPr>
            <w:r>
              <w:rPr>
                <w:sz w:val="20"/>
              </w:rPr>
              <w:t>(first K sequences)</w:t>
            </w:r>
          </w:p>
        </w:tc>
        <w:tc>
          <w:tcPr>
            <w:tcW w:w="1701" w:type="dxa"/>
          </w:tcPr>
          <w:p w:rsidR="002A5BA8" w:rsidRDefault="000C10CF">
            <w:pPr>
              <w:snapToGrid w:val="0"/>
              <w:spacing w:after="0" w:line="264" w:lineRule="auto"/>
              <w:rPr>
                <w:sz w:val="20"/>
              </w:rPr>
            </w:pPr>
            <w:r>
              <w:rPr>
                <w:sz w:val="20"/>
              </w:rPr>
              <w:t>[0, 0.5]</w:t>
            </w:r>
          </w:p>
        </w:tc>
        <w:tc>
          <w:tcPr>
            <w:tcW w:w="1701" w:type="dxa"/>
          </w:tcPr>
          <w:p w:rsidR="002A5BA8" w:rsidRDefault="000C10CF">
            <w:pPr>
              <w:snapToGrid w:val="0"/>
              <w:spacing w:after="0" w:line="264" w:lineRule="auto"/>
              <w:rPr>
                <w:sz w:val="20"/>
              </w:rPr>
            </w:pPr>
            <w:r>
              <w:rPr>
                <w:sz w:val="20"/>
              </w:rPr>
              <w:t>24</w:t>
            </w:r>
          </w:p>
        </w:tc>
        <w:tc>
          <w:tcPr>
            <w:tcW w:w="1701" w:type="dxa"/>
          </w:tcPr>
          <w:p w:rsidR="002A5BA8" w:rsidRDefault="000C10CF">
            <w:pPr>
              <w:snapToGrid w:val="0"/>
              <w:spacing w:after="0" w:line="264" w:lineRule="auto"/>
              <w:rPr>
                <w:sz w:val="20"/>
              </w:rPr>
            </w:pPr>
            <w:r>
              <w:rPr>
                <w:sz w:val="20"/>
              </w:rPr>
              <w:t>[0, 0.5]</w:t>
            </w:r>
          </w:p>
        </w:tc>
        <w:tc>
          <w:tcPr>
            <w:tcW w:w="1631" w:type="dxa"/>
          </w:tcPr>
          <w:p w:rsidR="002A5BA8" w:rsidRDefault="000C10CF">
            <w:pPr>
              <w:snapToGrid w:val="0"/>
              <w:spacing w:after="0" w:line="264" w:lineRule="auto"/>
              <w:rPr>
                <w:sz w:val="20"/>
              </w:rPr>
            </w:pPr>
            <w:r>
              <w:rPr>
                <w:sz w:val="20"/>
              </w:rPr>
              <w:t>8</w:t>
            </w:r>
          </w:p>
        </w:tc>
      </w:tr>
      <w:tr w:rsidR="002A5BA8" w:rsidTr="00BA135F">
        <w:trPr>
          <w:jc w:val="center"/>
        </w:trPr>
        <w:tc>
          <w:tcPr>
            <w:tcW w:w="1980" w:type="dxa"/>
          </w:tcPr>
          <w:p w:rsidR="002A5BA8" w:rsidRDefault="000C10CF">
            <w:pPr>
              <w:snapToGrid w:val="0"/>
              <w:spacing w:after="0" w:line="264" w:lineRule="auto"/>
              <w:rPr>
                <w:sz w:val="20"/>
              </w:rPr>
            </w:pPr>
            <w:r>
              <w:rPr>
                <w:sz w:val="20"/>
              </w:rPr>
              <w:t>RSMA</w:t>
            </w:r>
          </w:p>
        </w:tc>
        <w:tc>
          <w:tcPr>
            <w:tcW w:w="1701" w:type="dxa"/>
          </w:tcPr>
          <w:p w:rsidR="002A5BA8" w:rsidRDefault="000C10CF">
            <w:pPr>
              <w:snapToGrid w:val="0"/>
              <w:spacing w:after="0" w:line="264" w:lineRule="auto"/>
              <w:rPr>
                <w:sz w:val="20"/>
              </w:rPr>
            </w:pPr>
            <w:r>
              <w:rPr>
                <w:sz w:val="20"/>
              </w:rPr>
              <w:t>[0, 0.8365]</w:t>
            </w:r>
          </w:p>
        </w:tc>
        <w:tc>
          <w:tcPr>
            <w:tcW w:w="1701" w:type="dxa"/>
          </w:tcPr>
          <w:p w:rsidR="002A5BA8" w:rsidRDefault="000C10CF">
            <w:pPr>
              <w:snapToGrid w:val="0"/>
              <w:spacing w:after="0" w:line="264" w:lineRule="auto"/>
              <w:rPr>
                <w:sz w:val="20"/>
              </w:rPr>
            </w:pPr>
            <w:r>
              <w:rPr>
                <w:sz w:val="20"/>
              </w:rPr>
              <w:t>24</w:t>
            </w:r>
          </w:p>
        </w:tc>
        <w:tc>
          <w:tcPr>
            <w:tcW w:w="1701" w:type="dxa"/>
          </w:tcPr>
          <w:p w:rsidR="002A5BA8" w:rsidRDefault="000C10CF">
            <w:pPr>
              <w:snapToGrid w:val="0"/>
              <w:spacing w:after="0" w:line="264" w:lineRule="auto"/>
              <w:rPr>
                <w:sz w:val="20"/>
              </w:rPr>
            </w:pPr>
            <w:r>
              <w:rPr>
                <w:sz w:val="20"/>
              </w:rPr>
              <w:t>[0, 0.6533]</w:t>
            </w:r>
          </w:p>
        </w:tc>
        <w:tc>
          <w:tcPr>
            <w:tcW w:w="1631" w:type="dxa"/>
          </w:tcPr>
          <w:p w:rsidR="002A5BA8" w:rsidRDefault="000C10CF">
            <w:pPr>
              <w:snapToGrid w:val="0"/>
              <w:spacing w:after="0" w:line="264" w:lineRule="auto"/>
              <w:rPr>
                <w:sz w:val="20"/>
              </w:rPr>
            </w:pPr>
            <w:r>
              <w:rPr>
                <w:sz w:val="20"/>
              </w:rPr>
              <w:t>8</w:t>
            </w:r>
          </w:p>
        </w:tc>
      </w:tr>
      <w:tr w:rsidR="002A5BA8" w:rsidTr="00BA135F">
        <w:trPr>
          <w:jc w:val="center"/>
        </w:trPr>
        <w:tc>
          <w:tcPr>
            <w:tcW w:w="1980" w:type="dxa"/>
          </w:tcPr>
          <w:p w:rsidR="002A5BA8" w:rsidRDefault="000C10CF">
            <w:pPr>
              <w:snapToGrid w:val="0"/>
              <w:spacing w:after="0" w:line="264" w:lineRule="auto"/>
              <w:rPr>
                <w:sz w:val="20"/>
              </w:rPr>
            </w:pPr>
            <w:r>
              <w:rPr>
                <w:sz w:val="20"/>
              </w:rPr>
              <w:t>WSMA</w:t>
            </w:r>
          </w:p>
        </w:tc>
        <w:tc>
          <w:tcPr>
            <w:tcW w:w="1701" w:type="dxa"/>
          </w:tcPr>
          <w:p w:rsidR="002A5BA8" w:rsidRDefault="000C10CF">
            <w:pPr>
              <w:snapToGrid w:val="0"/>
              <w:spacing w:after="0" w:line="264" w:lineRule="auto"/>
              <w:rPr>
                <w:sz w:val="20"/>
              </w:rPr>
            </w:pPr>
            <w:r>
              <w:rPr>
                <w:sz w:val="20"/>
              </w:rPr>
              <w:t>[0.035 0.7038]</w:t>
            </w:r>
          </w:p>
        </w:tc>
        <w:tc>
          <w:tcPr>
            <w:tcW w:w="1701" w:type="dxa"/>
          </w:tcPr>
          <w:p w:rsidR="002A5BA8" w:rsidRDefault="000C10CF">
            <w:pPr>
              <w:snapToGrid w:val="0"/>
              <w:spacing w:after="0" w:line="264" w:lineRule="auto"/>
              <w:rPr>
                <w:sz w:val="20"/>
              </w:rPr>
            </w:pPr>
            <w:r>
              <w:rPr>
                <w:sz w:val="20"/>
              </w:rPr>
              <w:t>24.003</w:t>
            </w:r>
          </w:p>
        </w:tc>
        <w:tc>
          <w:tcPr>
            <w:tcW w:w="1701" w:type="dxa"/>
          </w:tcPr>
          <w:p w:rsidR="002A5BA8" w:rsidRDefault="000C10CF">
            <w:pPr>
              <w:snapToGrid w:val="0"/>
              <w:spacing w:after="0" w:line="264" w:lineRule="auto"/>
              <w:rPr>
                <w:sz w:val="20"/>
              </w:rPr>
            </w:pPr>
            <w:r>
              <w:rPr>
                <w:sz w:val="20"/>
              </w:rPr>
              <w:t>[0.083 0.6166]</w:t>
            </w:r>
          </w:p>
        </w:tc>
        <w:tc>
          <w:tcPr>
            <w:tcW w:w="1631" w:type="dxa"/>
          </w:tcPr>
          <w:p w:rsidR="002A5BA8" w:rsidRDefault="000C10CF">
            <w:pPr>
              <w:snapToGrid w:val="0"/>
              <w:spacing w:after="0" w:line="264" w:lineRule="auto"/>
              <w:rPr>
                <w:sz w:val="20"/>
              </w:rPr>
            </w:pPr>
            <w:r>
              <w:rPr>
                <w:sz w:val="20"/>
              </w:rPr>
              <w:t>8.003</w:t>
            </w:r>
          </w:p>
        </w:tc>
      </w:tr>
      <w:tr w:rsidR="002A5BA8" w:rsidTr="00BA135F">
        <w:trPr>
          <w:jc w:val="center"/>
        </w:trPr>
        <w:tc>
          <w:tcPr>
            <w:tcW w:w="1980" w:type="dxa"/>
          </w:tcPr>
          <w:p w:rsidR="002A5BA8" w:rsidRDefault="000C10CF">
            <w:pPr>
              <w:snapToGrid w:val="0"/>
              <w:spacing w:after="0" w:line="264" w:lineRule="auto"/>
              <w:rPr>
                <w:sz w:val="20"/>
              </w:rPr>
            </w:pPr>
            <w:r>
              <w:rPr>
                <w:sz w:val="20"/>
              </w:rPr>
              <w:t xml:space="preserve">NOCA </w:t>
            </w:r>
          </w:p>
          <w:p w:rsidR="002A5BA8" w:rsidRDefault="000C10CF">
            <w:pPr>
              <w:snapToGrid w:val="0"/>
              <w:spacing w:after="0" w:line="264" w:lineRule="auto"/>
              <w:rPr>
                <w:sz w:val="20"/>
              </w:rPr>
            </w:pPr>
            <w:r>
              <w:rPr>
                <w:sz w:val="20"/>
              </w:rPr>
              <w:lastRenderedPageBreak/>
              <w:t>(selected roots)</w:t>
            </w:r>
          </w:p>
        </w:tc>
        <w:tc>
          <w:tcPr>
            <w:tcW w:w="1701" w:type="dxa"/>
          </w:tcPr>
          <w:p w:rsidR="002A5BA8" w:rsidRDefault="000C10CF">
            <w:pPr>
              <w:snapToGrid w:val="0"/>
              <w:spacing w:after="0" w:line="264" w:lineRule="auto"/>
              <w:rPr>
                <w:sz w:val="20"/>
              </w:rPr>
            </w:pPr>
            <w:r>
              <w:rPr>
                <w:sz w:val="20"/>
              </w:rPr>
              <w:lastRenderedPageBreak/>
              <w:t>[0, 0.5]</w:t>
            </w:r>
          </w:p>
        </w:tc>
        <w:tc>
          <w:tcPr>
            <w:tcW w:w="1701" w:type="dxa"/>
          </w:tcPr>
          <w:p w:rsidR="002A5BA8" w:rsidRDefault="000C10CF">
            <w:pPr>
              <w:snapToGrid w:val="0"/>
              <w:spacing w:after="0" w:line="264" w:lineRule="auto"/>
              <w:rPr>
                <w:sz w:val="20"/>
              </w:rPr>
            </w:pPr>
            <w:r>
              <w:rPr>
                <w:sz w:val="20"/>
              </w:rPr>
              <w:t>24</w:t>
            </w:r>
          </w:p>
        </w:tc>
        <w:tc>
          <w:tcPr>
            <w:tcW w:w="1701" w:type="dxa"/>
          </w:tcPr>
          <w:p w:rsidR="002A5BA8" w:rsidRDefault="000C10CF">
            <w:pPr>
              <w:snapToGrid w:val="0"/>
              <w:spacing w:after="0" w:line="264" w:lineRule="auto"/>
              <w:rPr>
                <w:sz w:val="20"/>
              </w:rPr>
            </w:pPr>
            <w:r>
              <w:rPr>
                <w:sz w:val="20"/>
              </w:rPr>
              <w:t>[0, 0.5]</w:t>
            </w:r>
          </w:p>
        </w:tc>
        <w:tc>
          <w:tcPr>
            <w:tcW w:w="1631" w:type="dxa"/>
          </w:tcPr>
          <w:p w:rsidR="002A5BA8" w:rsidRDefault="000C10CF">
            <w:pPr>
              <w:snapToGrid w:val="0"/>
              <w:spacing w:after="0" w:line="264" w:lineRule="auto"/>
              <w:rPr>
                <w:sz w:val="20"/>
              </w:rPr>
            </w:pPr>
            <w:r>
              <w:rPr>
                <w:sz w:val="20"/>
              </w:rPr>
              <w:t>8</w:t>
            </w:r>
          </w:p>
        </w:tc>
      </w:tr>
      <w:tr w:rsidR="002A5BA8" w:rsidTr="00BA135F">
        <w:trPr>
          <w:jc w:val="center"/>
        </w:trPr>
        <w:tc>
          <w:tcPr>
            <w:tcW w:w="1980" w:type="dxa"/>
          </w:tcPr>
          <w:p w:rsidR="002A5BA8" w:rsidRDefault="000C10CF">
            <w:pPr>
              <w:snapToGrid w:val="0"/>
              <w:spacing w:after="0" w:line="264" w:lineRule="auto"/>
              <w:rPr>
                <w:sz w:val="20"/>
              </w:rPr>
            </w:pPr>
            <w:r>
              <w:rPr>
                <w:sz w:val="20"/>
              </w:rPr>
              <w:lastRenderedPageBreak/>
              <w:t xml:space="preserve">NCMA </w:t>
            </w:r>
          </w:p>
          <w:p w:rsidR="002A5BA8" w:rsidRDefault="000C10CF">
            <w:pPr>
              <w:snapToGrid w:val="0"/>
              <w:spacing w:after="0" w:line="264" w:lineRule="auto"/>
              <w:rPr>
                <w:sz w:val="20"/>
              </w:rPr>
            </w:pPr>
            <w:r>
              <w:rPr>
                <w:sz w:val="20"/>
              </w:rPr>
              <w:t>(Quantized-64)</w:t>
            </w:r>
          </w:p>
        </w:tc>
        <w:tc>
          <w:tcPr>
            <w:tcW w:w="1701" w:type="dxa"/>
          </w:tcPr>
          <w:p w:rsidR="002A5BA8" w:rsidRDefault="000C10CF">
            <w:pPr>
              <w:snapToGrid w:val="0"/>
              <w:spacing w:after="0" w:line="264" w:lineRule="auto"/>
              <w:rPr>
                <w:sz w:val="20"/>
              </w:rPr>
            </w:pPr>
            <w:r>
              <w:rPr>
                <w:sz w:val="20"/>
              </w:rPr>
              <w:t>[0.1819, 0.5838]</w:t>
            </w:r>
          </w:p>
        </w:tc>
        <w:tc>
          <w:tcPr>
            <w:tcW w:w="1701" w:type="dxa"/>
          </w:tcPr>
          <w:p w:rsidR="002A5BA8" w:rsidRDefault="000C10CF">
            <w:pPr>
              <w:snapToGrid w:val="0"/>
              <w:spacing w:after="0" w:line="264" w:lineRule="auto"/>
              <w:rPr>
                <w:sz w:val="20"/>
              </w:rPr>
            </w:pPr>
            <w:r>
              <w:rPr>
                <w:sz w:val="20"/>
              </w:rPr>
              <w:t>26.2344</w:t>
            </w:r>
          </w:p>
        </w:tc>
        <w:tc>
          <w:tcPr>
            <w:tcW w:w="1701" w:type="dxa"/>
          </w:tcPr>
          <w:p w:rsidR="002A5BA8" w:rsidRDefault="000C10CF">
            <w:pPr>
              <w:snapToGrid w:val="0"/>
              <w:spacing w:after="0" w:line="264" w:lineRule="auto"/>
              <w:rPr>
                <w:sz w:val="20"/>
              </w:rPr>
            </w:pPr>
            <w:r>
              <w:rPr>
                <w:sz w:val="20"/>
              </w:rPr>
              <w:t>[0.2199, 0.5123]</w:t>
            </w:r>
          </w:p>
        </w:tc>
        <w:tc>
          <w:tcPr>
            <w:tcW w:w="1631" w:type="dxa"/>
          </w:tcPr>
          <w:p w:rsidR="002A5BA8" w:rsidRDefault="000C10CF">
            <w:pPr>
              <w:snapToGrid w:val="0"/>
              <w:spacing w:after="0" w:line="264" w:lineRule="auto"/>
              <w:rPr>
                <w:sz w:val="20"/>
              </w:rPr>
            </w:pPr>
            <w:r>
              <w:rPr>
                <w:sz w:val="20"/>
              </w:rPr>
              <w:t>8.3166</w:t>
            </w:r>
          </w:p>
        </w:tc>
      </w:tr>
      <w:tr w:rsidR="002A5BA8" w:rsidTr="00BA135F">
        <w:trPr>
          <w:jc w:val="center"/>
        </w:trPr>
        <w:tc>
          <w:tcPr>
            <w:tcW w:w="1980" w:type="dxa"/>
          </w:tcPr>
          <w:p w:rsidR="002A5BA8" w:rsidRDefault="000C10CF">
            <w:pPr>
              <w:snapToGrid w:val="0"/>
              <w:spacing w:after="0" w:line="264" w:lineRule="auto"/>
              <w:rPr>
                <w:sz w:val="20"/>
              </w:rPr>
            </w:pPr>
            <w:r>
              <w:rPr>
                <w:sz w:val="20"/>
              </w:rPr>
              <w:t xml:space="preserve">NCMA </w:t>
            </w:r>
          </w:p>
          <w:p w:rsidR="002A5BA8" w:rsidRDefault="000C10CF">
            <w:pPr>
              <w:snapToGrid w:val="0"/>
              <w:spacing w:after="0" w:line="264" w:lineRule="auto"/>
              <w:rPr>
                <w:sz w:val="20"/>
              </w:rPr>
            </w:pPr>
            <w:r>
              <w:rPr>
                <w:sz w:val="20"/>
              </w:rPr>
              <w:t>(Original)</w:t>
            </w:r>
          </w:p>
        </w:tc>
        <w:tc>
          <w:tcPr>
            <w:tcW w:w="1701" w:type="dxa"/>
          </w:tcPr>
          <w:p w:rsidR="002A5BA8" w:rsidRDefault="000C10CF">
            <w:pPr>
              <w:snapToGrid w:val="0"/>
              <w:spacing w:after="0" w:line="264" w:lineRule="auto"/>
              <w:rPr>
                <w:sz w:val="20"/>
              </w:rPr>
            </w:pPr>
            <w:r>
              <w:rPr>
                <w:sz w:val="20"/>
              </w:rPr>
              <w:t>[0.4233, 0.4491]</w:t>
            </w:r>
          </w:p>
        </w:tc>
        <w:tc>
          <w:tcPr>
            <w:tcW w:w="1701" w:type="dxa"/>
          </w:tcPr>
          <w:p w:rsidR="002A5BA8" w:rsidRDefault="000C10CF">
            <w:pPr>
              <w:snapToGrid w:val="0"/>
              <w:spacing w:after="0" w:line="264" w:lineRule="auto"/>
              <w:rPr>
                <w:sz w:val="20"/>
              </w:rPr>
            </w:pPr>
            <w:r>
              <w:rPr>
                <w:sz w:val="20"/>
              </w:rPr>
              <w:t>25.9995</w:t>
            </w:r>
          </w:p>
        </w:tc>
        <w:tc>
          <w:tcPr>
            <w:tcW w:w="1701" w:type="dxa"/>
          </w:tcPr>
          <w:p w:rsidR="002A5BA8" w:rsidRDefault="000C10CF">
            <w:pPr>
              <w:snapToGrid w:val="0"/>
              <w:spacing w:after="0" w:line="264" w:lineRule="auto"/>
              <w:rPr>
                <w:sz w:val="20"/>
              </w:rPr>
            </w:pPr>
            <w:r>
              <w:rPr>
                <w:sz w:val="20"/>
              </w:rPr>
              <w:t>[0.3801, 0.3917]</w:t>
            </w:r>
          </w:p>
        </w:tc>
        <w:tc>
          <w:tcPr>
            <w:tcW w:w="1631" w:type="dxa"/>
          </w:tcPr>
          <w:p w:rsidR="002A5BA8" w:rsidRDefault="000C10CF">
            <w:pPr>
              <w:snapToGrid w:val="0"/>
              <w:spacing w:after="0" w:line="264" w:lineRule="auto"/>
              <w:rPr>
                <w:sz w:val="20"/>
              </w:rPr>
            </w:pPr>
            <w:r>
              <w:rPr>
                <w:sz w:val="20"/>
              </w:rPr>
              <w:t>8.4754</w:t>
            </w:r>
          </w:p>
        </w:tc>
      </w:tr>
      <w:tr w:rsidR="002A5BA8" w:rsidTr="00BA135F">
        <w:trPr>
          <w:jc w:val="center"/>
        </w:trPr>
        <w:tc>
          <w:tcPr>
            <w:tcW w:w="1980" w:type="dxa"/>
          </w:tcPr>
          <w:p w:rsidR="002A5BA8" w:rsidRDefault="000C10CF">
            <w:pPr>
              <w:snapToGrid w:val="0"/>
              <w:spacing w:after="0" w:line="264" w:lineRule="auto"/>
              <w:rPr>
                <w:sz w:val="20"/>
              </w:rPr>
            </w:pPr>
            <w:r>
              <w:rPr>
                <w:rFonts w:eastAsiaTheme="minorEastAsia"/>
                <w:sz w:val="20"/>
                <w:lang w:eastAsia="zh-CN"/>
              </w:rPr>
              <w:t>UGMA</w:t>
            </w:r>
          </w:p>
        </w:tc>
        <w:tc>
          <w:tcPr>
            <w:tcW w:w="1701" w:type="dxa"/>
          </w:tcPr>
          <w:p w:rsidR="002A5BA8" w:rsidRDefault="000C10CF">
            <w:pPr>
              <w:snapToGrid w:val="0"/>
              <w:spacing w:after="0" w:line="264" w:lineRule="auto"/>
              <w:rPr>
                <w:sz w:val="20"/>
              </w:rPr>
            </w:pPr>
            <w:r>
              <w:rPr>
                <w:rFonts w:hint="eastAsia"/>
                <w:sz w:val="20"/>
              </w:rPr>
              <w:t>[</w:t>
            </w:r>
            <w:r>
              <w:rPr>
                <w:sz w:val="20"/>
              </w:rPr>
              <w:t>0.0481, 0.9050</w:t>
            </w:r>
            <w:r>
              <w:rPr>
                <w:rFonts w:hint="eastAsia"/>
                <w:sz w:val="20"/>
              </w:rPr>
              <w:t>]</w:t>
            </w:r>
          </w:p>
        </w:tc>
        <w:tc>
          <w:tcPr>
            <w:tcW w:w="1701" w:type="dxa"/>
          </w:tcPr>
          <w:p w:rsidR="002A5BA8" w:rsidRDefault="000C10CF">
            <w:pPr>
              <w:snapToGrid w:val="0"/>
              <w:spacing w:after="0" w:line="264" w:lineRule="auto"/>
              <w:rPr>
                <w:sz w:val="20"/>
              </w:rPr>
            </w:pPr>
            <w:r>
              <w:rPr>
                <w:sz w:val="20"/>
              </w:rPr>
              <w:t>26.2849</w:t>
            </w:r>
          </w:p>
        </w:tc>
        <w:tc>
          <w:tcPr>
            <w:tcW w:w="1701" w:type="dxa"/>
          </w:tcPr>
          <w:p w:rsidR="002A5BA8" w:rsidRDefault="000C10CF">
            <w:pPr>
              <w:snapToGrid w:val="0"/>
              <w:spacing w:after="0" w:line="264" w:lineRule="auto"/>
              <w:rPr>
                <w:rFonts w:eastAsiaTheme="minorEastAsia"/>
                <w:sz w:val="20"/>
                <w:lang w:eastAsia="zh-CN"/>
              </w:rPr>
            </w:pPr>
            <w:r>
              <w:rPr>
                <w:rFonts w:hint="eastAsia"/>
                <w:sz w:val="20"/>
              </w:rPr>
              <w:t>[</w:t>
            </w:r>
            <w:r>
              <w:rPr>
                <w:sz w:val="20"/>
              </w:rPr>
              <w:t>0.036, 0.7362</w:t>
            </w:r>
            <w:r>
              <w:rPr>
                <w:rFonts w:hint="eastAsia"/>
                <w:sz w:val="20"/>
              </w:rPr>
              <w:t>]</w:t>
            </w:r>
          </w:p>
        </w:tc>
        <w:tc>
          <w:tcPr>
            <w:tcW w:w="1631" w:type="dxa"/>
          </w:tcPr>
          <w:p w:rsidR="002A5BA8" w:rsidRDefault="000C10CF">
            <w:pPr>
              <w:snapToGrid w:val="0"/>
              <w:spacing w:after="0" w:line="264" w:lineRule="auto"/>
              <w:rPr>
                <w:rFonts w:eastAsiaTheme="minorEastAsia"/>
                <w:sz w:val="20"/>
                <w:lang w:eastAsia="zh-CN"/>
              </w:rPr>
            </w:pPr>
            <w:r>
              <w:rPr>
                <w:sz w:val="20"/>
              </w:rPr>
              <w:t>9.3788</w:t>
            </w:r>
          </w:p>
        </w:tc>
      </w:tr>
      <w:tr w:rsidR="002A5BA8" w:rsidTr="00BA135F">
        <w:trPr>
          <w:jc w:val="center"/>
        </w:trPr>
        <w:tc>
          <w:tcPr>
            <w:tcW w:w="1980" w:type="dxa"/>
          </w:tcPr>
          <w:p w:rsidR="002A5BA8" w:rsidRDefault="000C10CF">
            <w:pPr>
              <w:snapToGrid w:val="0"/>
              <w:spacing w:after="0" w:line="264" w:lineRule="auto"/>
              <w:rPr>
                <w:sz w:val="20"/>
              </w:rPr>
            </w:pPr>
            <w:r>
              <w:rPr>
                <w:sz w:val="20"/>
              </w:rPr>
              <w:t>MUI</w:t>
            </w:r>
          </w:p>
        </w:tc>
        <w:tc>
          <w:tcPr>
            <w:tcW w:w="1701" w:type="dxa"/>
          </w:tcPr>
          <w:p w:rsidR="002A5BA8" w:rsidRDefault="000C10CF">
            <w:pPr>
              <w:snapToGrid w:val="0"/>
              <w:spacing w:after="0" w:line="264" w:lineRule="auto"/>
              <w:rPr>
                <w:sz w:val="20"/>
              </w:rPr>
            </w:pPr>
            <w:r>
              <w:rPr>
                <w:sz w:val="20"/>
              </w:rPr>
              <w:t>[0, 0.866]</w:t>
            </w:r>
          </w:p>
        </w:tc>
        <w:tc>
          <w:tcPr>
            <w:tcW w:w="1701" w:type="dxa"/>
          </w:tcPr>
          <w:p w:rsidR="002A5BA8" w:rsidRDefault="000C10CF">
            <w:pPr>
              <w:snapToGrid w:val="0"/>
              <w:spacing w:after="0" w:line="264" w:lineRule="auto"/>
              <w:rPr>
                <w:sz w:val="20"/>
              </w:rPr>
            </w:pPr>
            <w:r>
              <w:rPr>
                <w:sz w:val="20"/>
              </w:rPr>
              <w:t>29.5001</w:t>
            </w:r>
          </w:p>
        </w:tc>
        <w:tc>
          <w:tcPr>
            <w:tcW w:w="1701" w:type="dxa"/>
          </w:tcPr>
          <w:p w:rsidR="002A5BA8" w:rsidRDefault="000C10CF">
            <w:pPr>
              <w:snapToGrid w:val="0"/>
              <w:spacing w:after="0" w:line="264" w:lineRule="auto"/>
              <w:rPr>
                <w:rFonts w:eastAsiaTheme="minorEastAsia"/>
                <w:sz w:val="20"/>
                <w:lang w:eastAsia="zh-CN"/>
              </w:rPr>
            </w:pPr>
            <w:r>
              <w:rPr>
                <w:rFonts w:eastAsiaTheme="minorEastAsia"/>
                <w:sz w:val="20"/>
                <w:lang w:eastAsia="zh-CN"/>
              </w:rPr>
              <w:t>/</w:t>
            </w:r>
          </w:p>
        </w:tc>
        <w:tc>
          <w:tcPr>
            <w:tcW w:w="1631" w:type="dxa"/>
          </w:tcPr>
          <w:p w:rsidR="002A5BA8" w:rsidRDefault="000C10CF">
            <w:pPr>
              <w:snapToGrid w:val="0"/>
              <w:spacing w:after="0" w:line="264" w:lineRule="auto"/>
              <w:rPr>
                <w:rFonts w:eastAsiaTheme="minorEastAsia"/>
                <w:sz w:val="20"/>
                <w:lang w:eastAsia="zh-CN"/>
              </w:rPr>
            </w:pPr>
            <w:r>
              <w:rPr>
                <w:rFonts w:eastAsiaTheme="minorEastAsia"/>
                <w:sz w:val="20"/>
                <w:lang w:eastAsia="zh-CN"/>
              </w:rPr>
              <w:t>/</w:t>
            </w:r>
          </w:p>
        </w:tc>
      </w:tr>
      <w:tr w:rsidR="002A5BA8" w:rsidTr="00BA135F">
        <w:trPr>
          <w:jc w:val="center"/>
        </w:trPr>
        <w:tc>
          <w:tcPr>
            <w:tcW w:w="1980" w:type="dxa"/>
          </w:tcPr>
          <w:p w:rsidR="002A5BA8" w:rsidRDefault="000C10CF">
            <w:pPr>
              <w:snapToGrid w:val="0"/>
              <w:spacing w:after="0" w:line="264" w:lineRule="auto"/>
              <w:rPr>
                <w:sz w:val="20"/>
              </w:rPr>
            </w:pPr>
            <w:r>
              <w:rPr>
                <w:sz w:val="20"/>
              </w:rPr>
              <w:t>PDMA (type 2)</w:t>
            </w:r>
          </w:p>
        </w:tc>
        <w:tc>
          <w:tcPr>
            <w:tcW w:w="1701" w:type="dxa"/>
          </w:tcPr>
          <w:p w:rsidR="002A5BA8" w:rsidRDefault="000C10CF">
            <w:pPr>
              <w:snapToGrid w:val="0"/>
              <w:spacing w:after="0" w:line="264" w:lineRule="auto"/>
              <w:rPr>
                <w:sz w:val="20"/>
              </w:rPr>
            </w:pPr>
            <w:r>
              <w:rPr>
                <w:sz w:val="20"/>
              </w:rPr>
              <w:t>[0, 0.8165]</w:t>
            </w:r>
          </w:p>
        </w:tc>
        <w:tc>
          <w:tcPr>
            <w:tcW w:w="1701" w:type="dxa"/>
          </w:tcPr>
          <w:p w:rsidR="002A5BA8" w:rsidRDefault="000C10CF">
            <w:pPr>
              <w:snapToGrid w:val="0"/>
              <w:spacing w:after="0" w:line="264" w:lineRule="auto"/>
              <w:rPr>
                <w:sz w:val="20"/>
              </w:rPr>
            </w:pPr>
            <w:r>
              <w:rPr>
                <w:sz w:val="20"/>
              </w:rPr>
              <w:t>32</w:t>
            </w:r>
          </w:p>
        </w:tc>
        <w:tc>
          <w:tcPr>
            <w:tcW w:w="1701" w:type="dxa"/>
          </w:tcPr>
          <w:p w:rsidR="002A5BA8" w:rsidRDefault="000C10CF">
            <w:pPr>
              <w:snapToGrid w:val="0"/>
              <w:spacing w:after="0" w:line="264" w:lineRule="auto"/>
              <w:rPr>
                <w:sz w:val="20"/>
              </w:rPr>
            </w:pPr>
            <w:r>
              <w:rPr>
                <w:sz w:val="20"/>
              </w:rPr>
              <w:t>[0, 0.7071]</w:t>
            </w:r>
          </w:p>
        </w:tc>
        <w:tc>
          <w:tcPr>
            <w:tcW w:w="1631" w:type="dxa"/>
          </w:tcPr>
          <w:p w:rsidR="002A5BA8" w:rsidRDefault="000C10CF">
            <w:pPr>
              <w:snapToGrid w:val="0"/>
              <w:spacing w:after="0" w:line="264" w:lineRule="auto"/>
              <w:rPr>
                <w:sz w:val="20"/>
              </w:rPr>
            </w:pPr>
            <w:r>
              <w:rPr>
                <w:sz w:val="20"/>
              </w:rPr>
              <w:t>10</w:t>
            </w:r>
          </w:p>
        </w:tc>
      </w:tr>
    </w:tbl>
    <w:p w:rsidR="002A5BA8" w:rsidRDefault="002A5BA8" w:rsidP="00910500">
      <w:pPr>
        <w:snapToGrid w:val="0"/>
        <w:spacing w:afterLines="10"/>
        <w:rPr>
          <w:rFonts w:eastAsiaTheme="minorEastAsia"/>
          <w:highlight w:val="yellow"/>
          <w:lang w:val="en-US" w:eastAsia="zh-CN"/>
        </w:rPr>
      </w:pPr>
    </w:p>
    <w:p w:rsidR="002A5BA8" w:rsidRDefault="000C10CF" w:rsidP="00910500">
      <w:pPr>
        <w:snapToGrid w:val="0"/>
        <w:spacing w:afterLines="10"/>
        <w:rPr>
          <w:rFonts w:eastAsiaTheme="minorEastAsia"/>
          <w:b/>
          <w:i/>
          <w:sz w:val="20"/>
          <w:u w:val="single"/>
          <w:lang w:val="en-US" w:eastAsia="zh-CN"/>
        </w:rPr>
      </w:pPr>
      <w:r>
        <w:rPr>
          <w:rFonts w:eastAsiaTheme="minorEastAsia" w:hint="eastAsia"/>
          <w:b/>
          <w:i/>
          <w:sz w:val="20"/>
          <w:u w:val="single"/>
          <w:lang w:val="en-US" w:eastAsia="zh-CN"/>
        </w:rPr>
        <w:t>Observation 1:</w:t>
      </w:r>
    </w:p>
    <w:p w:rsidR="002A5BA8" w:rsidRDefault="000C10CF" w:rsidP="00910500">
      <w:pPr>
        <w:snapToGrid w:val="0"/>
        <w:spacing w:afterLines="10"/>
        <w:rPr>
          <w:rFonts w:eastAsiaTheme="minorEastAsia"/>
          <w:sz w:val="20"/>
          <w:lang w:val="en-US" w:eastAsia="zh-CN"/>
        </w:rPr>
      </w:pPr>
      <w:r>
        <w:rPr>
          <w:rFonts w:eastAsiaTheme="minorEastAsia"/>
          <w:sz w:val="20"/>
          <w:lang w:val="en-US" w:eastAsia="zh-CN"/>
        </w:rPr>
        <w:t>Schemes based on symbol-level spreading and legacy modulation have the similar link-level performance, in particular if the sequences meet WBE.</w:t>
      </w:r>
    </w:p>
    <w:p w:rsidR="002A5BA8" w:rsidRDefault="000C10CF" w:rsidP="00910500">
      <w:pPr>
        <w:snapToGrid w:val="0"/>
        <w:spacing w:afterLines="10"/>
        <w:rPr>
          <w:rFonts w:eastAsiaTheme="minorEastAsia"/>
          <w:b/>
          <w:i/>
          <w:sz w:val="20"/>
          <w:u w:val="single"/>
          <w:lang w:val="en-US" w:eastAsia="zh-CN"/>
        </w:rPr>
      </w:pPr>
      <w:r>
        <w:rPr>
          <w:rFonts w:eastAsiaTheme="minorEastAsia" w:hint="eastAsia"/>
          <w:b/>
          <w:i/>
          <w:sz w:val="20"/>
          <w:u w:val="single"/>
          <w:lang w:val="en-US" w:eastAsia="zh-CN"/>
        </w:rPr>
        <w:t xml:space="preserve">Proposal 1: </w:t>
      </w:r>
    </w:p>
    <w:p w:rsidR="002A5BA8" w:rsidRDefault="000C10CF" w:rsidP="00910500">
      <w:pPr>
        <w:pStyle w:val="ListParagraph"/>
        <w:numPr>
          <w:ilvl w:val="0"/>
          <w:numId w:val="7"/>
        </w:numPr>
        <w:snapToGrid w:val="0"/>
        <w:spacing w:afterLines="10"/>
        <w:ind w:firstLineChars="0"/>
        <w:rPr>
          <w:rFonts w:eastAsiaTheme="minorEastAsia"/>
          <w:lang w:val="en-US" w:eastAsia="zh-CN"/>
        </w:rPr>
      </w:pPr>
      <w:r>
        <w:rPr>
          <w:rFonts w:eastAsiaTheme="minorEastAsia"/>
          <w:lang w:val="en-US" w:eastAsia="zh-CN"/>
        </w:rPr>
        <w:t>The design principle for the spreading sequences should be prioritized in the NOMA SI</w:t>
      </w:r>
    </w:p>
    <w:p w:rsidR="002A5BA8" w:rsidRDefault="000C10CF" w:rsidP="00910500">
      <w:pPr>
        <w:pStyle w:val="ListParagraph"/>
        <w:numPr>
          <w:ilvl w:val="1"/>
          <w:numId w:val="7"/>
        </w:numPr>
        <w:snapToGrid w:val="0"/>
        <w:spacing w:afterLines="10"/>
        <w:ind w:firstLineChars="0"/>
        <w:rPr>
          <w:rFonts w:eastAsiaTheme="minorEastAsia"/>
          <w:lang w:val="en-US" w:eastAsia="zh-CN"/>
        </w:rPr>
      </w:pPr>
      <w:r>
        <w:rPr>
          <w:rFonts w:eastAsiaTheme="minorEastAsia" w:hint="eastAsia"/>
          <w:lang w:val="en-US" w:eastAsia="zh-CN"/>
        </w:rPr>
        <w:t xml:space="preserve">Target to achieve WBE </w:t>
      </w:r>
      <w:r>
        <w:rPr>
          <w:rFonts w:eastAsiaTheme="minorEastAsia"/>
          <w:lang w:val="en-US" w:eastAsia="zh-CN"/>
        </w:rPr>
        <w:t>criterion</w:t>
      </w:r>
    </w:p>
    <w:p w:rsidR="002A5BA8" w:rsidRDefault="000C10CF" w:rsidP="00910500">
      <w:pPr>
        <w:pStyle w:val="ListParagraph"/>
        <w:numPr>
          <w:ilvl w:val="1"/>
          <w:numId w:val="8"/>
        </w:numPr>
        <w:snapToGrid w:val="0"/>
        <w:spacing w:afterLines="10"/>
        <w:ind w:firstLineChars="0"/>
        <w:rPr>
          <w:rFonts w:eastAsiaTheme="minorEastAsia"/>
          <w:lang w:val="en-US" w:eastAsia="zh-CN"/>
        </w:rPr>
      </w:pPr>
      <w:r>
        <w:rPr>
          <w:rFonts w:eastAsiaTheme="minorEastAsia" w:hint="eastAsia"/>
          <w:lang w:val="en-US" w:eastAsia="zh-CN"/>
        </w:rPr>
        <w:t xml:space="preserve">ETF criterion has </w:t>
      </w:r>
      <w:r>
        <w:rPr>
          <w:rFonts w:eastAsiaTheme="minorEastAsia"/>
          <w:lang w:val="en-US" w:eastAsia="zh-CN"/>
        </w:rPr>
        <w:t>less</w:t>
      </w:r>
      <w:r>
        <w:rPr>
          <w:rFonts w:eastAsiaTheme="minorEastAsia" w:hint="eastAsia"/>
          <w:lang w:val="en-US" w:eastAsia="zh-CN"/>
        </w:rPr>
        <w:t xml:space="preserve"> impact</w:t>
      </w:r>
    </w:p>
    <w:p w:rsidR="002A5BA8" w:rsidRDefault="002A5BA8">
      <w:pPr>
        <w:snapToGrid w:val="0"/>
        <w:spacing w:afterLines="50"/>
        <w:rPr>
          <w:rFonts w:eastAsiaTheme="minorEastAsia"/>
          <w:sz w:val="20"/>
          <w:lang w:eastAsia="zh-CN"/>
        </w:rPr>
      </w:pPr>
    </w:p>
    <w:p w:rsidR="002A5BA8" w:rsidRDefault="000C10CF" w:rsidP="00910500">
      <w:pPr>
        <w:pStyle w:val="Heading2"/>
        <w:snapToGrid w:val="0"/>
        <w:spacing w:afterLines="4"/>
        <w:rPr>
          <w:rFonts w:ascii="Times New Roman" w:hAnsi="Times New Roman" w:cs="Times New Roman"/>
        </w:rPr>
      </w:pPr>
      <w:r>
        <w:rPr>
          <w:rFonts w:ascii="Times New Roman" w:hAnsi="Times New Roman" w:cs="Times New Roman"/>
        </w:rPr>
        <w:t>Performance comparison of MUSA between different spreading factors</w:t>
      </w:r>
    </w:p>
    <w:p w:rsidR="002A5BA8" w:rsidRDefault="000C10CF">
      <w:pPr>
        <w:snapToGrid w:val="0"/>
        <w:spacing w:after="0"/>
        <w:rPr>
          <w:rFonts w:eastAsiaTheme="minorEastAsia"/>
          <w:sz w:val="20"/>
          <w:lang w:val="en-US" w:eastAsia="zh-CN"/>
        </w:rPr>
      </w:pPr>
      <w:r>
        <w:rPr>
          <w:rFonts w:eastAsiaTheme="minorEastAsia"/>
          <w:sz w:val="20"/>
          <w:lang w:val="en-US" w:eastAsia="zh-CN"/>
        </w:rPr>
        <w:t xml:space="preserve">It has been analyzed in </w:t>
      </w:r>
      <w:fldSimple w:instr=" REF _Ref513839138 \n \h  \* MERGEFORMAT ">
        <w:r>
          <w:rPr>
            <w:rFonts w:eastAsiaTheme="minorEastAsia"/>
            <w:sz w:val="20"/>
            <w:lang w:val="en-US" w:eastAsia="zh-CN"/>
          </w:rPr>
          <w:t>[5]</w:t>
        </w:r>
      </w:fldSimple>
      <w:r>
        <w:rPr>
          <w:rFonts w:eastAsiaTheme="minorEastAsia"/>
          <w:sz w:val="20"/>
          <w:lang w:val="en-US" w:eastAsia="zh-CN"/>
        </w:rPr>
        <w:t xml:space="preserve"> that there is a trade-off of spreading factor between per UE performance and overloading capability for the design of symbol-level spreading based NOMA schemes, as can be found in </w:t>
      </w:r>
      <w:fldSimple w:instr=" REF _Ref525844602 \h  \* MERGEFORMAT ">
        <w:r>
          <w:rPr>
            <w:sz w:val="20"/>
          </w:rPr>
          <w:t>Figure 2</w:t>
        </w:r>
      </w:fldSimple>
      <w:r>
        <w:rPr>
          <w:rFonts w:eastAsiaTheme="minorEastAsia"/>
          <w:sz w:val="20"/>
          <w:lang w:val="en-US" w:eastAsia="zh-CN"/>
        </w:rPr>
        <w:t>. Shorter spreading which can keep the coding rate low performs better when the overloading is not very high. This is mainly because that the inter-user interference is not very severe and short spreading factor can ensure low cross-correlation among UEs, and compared with longer spreading with higher coding rate, the performance loss due to the loss of coding gain at the bit level is smaller. Longer spreading factor is beneficial for high overloading cases, due to lower cross-correlation property among spreading sequences and better interference rejection by MMSE equalization together with de-spreading. For example, when the number of UE is higher than 10 and TB size is 60 bytes, low spreading factor such as 2~4 cannot achieve 0.1 BLER, while spreading factor of 6 still works. It is worth mentioning that larger spreading factor will result in higher receiver complexity, i.e. the dimension of matrix inversion of MMSE is enlarged for the joint channel equalization and de-spreading processing.</w:t>
      </w:r>
    </w:p>
    <w:p w:rsidR="002A5BA8" w:rsidRDefault="000C10CF">
      <w:pPr>
        <w:snapToGrid w:val="0"/>
        <w:spacing w:after="0"/>
        <w:rPr>
          <w:rFonts w:eastAsiaTheme="minorEastAsia"/>
          <w:sz w:val="20"/>
          <w:lang w:val="en-US" w:eastAsia="zh-CN"/>
        </w:rPr>
      </w:pPr>
      <w:r>
        <w:rPr>
          <w:rFonts w:eastAsiaTheme="minorEastAsia" w:hint="eastAsia"/>
          <w:sz w:val="20"/>
          <w:lang w:val="en-US" w:eastAsia="zh-CN"/>
        </w:rPr>
        <w:t>In addition</w:t>
      </w:r>
      <w:r>
        <w:rPr>
          <w:rFonts w:eastAsiaTheme="minorEastAsia"/>
          <w:sz w:val="20"/>
          <w:lang w:val="en-US" w:eastAsia="zh-CN"/>
        </w:rPr>
        <w:t>,</w:t>
      </w:r>
      <w:r>
        <w:rPr>
          <w:rFonts w:eastAsiaTheme="minorEastAsia" w:hint="eastAsia"/>
          <w:sz w:val="20"/>
          <w:lang w:val="en-US" w:eastAsia="zh-CN"/>
        </w:rPr>
        <w:t xml:space="preserve"> the optimal spreading factor and </w:t>
      </w:r>
      <w:r>
        <w:rPr>
          <w:rFonts w:eastAsiaTheme="minorEastAsia"/>
          <w:sz w:val="20"/>
          <w:lang w:val="en-US" w:eastAsia="zh-CN"/>
        </w:rPr>
        <w:t xml:space="preserve">modulation order for different cases are listed in </w:t>
      </w:r>
      <w:fldSimple w:instr=" REF _Ref525844549 \h  \* MERGEFORMAT ">
        <w:r>
          <w:rPr>
            <w:sz w:val="20"/>
          </w:rPr>
          <w:t>Table 3</w:t>
        </w:r>
      </w:fldSimple>
      <w:r>
        <w:rPr>
          <w:rFonts w:eastAsiaTheme="minorEastAsia"/>
          <w:sz w:val="20"/>
          <w:lang w:val="en-US" w:eastAsia="zh-CN"/>
        </w:rPr>
        <w:t>, where it is quite clear to observe the trend that larger SF is suitable for higher number of UEs.</w:t>
      </w:r>
    </w:p>
    <w:p w:rsidR="002A5BA8" w:rsidRDefault="008469A1">
      <w:pPr>
        <w:snapToGrid w:val="0"/>
        <w:spacing w:line="264" w:lineRule="auto"/>
        <w:jc w:val="center"/>
        <w:rPr>
          <w:lang w:val="en-US" w:eastAsia="zh-CN"/>
        </w:rPr>
      </w:pPr>
      <w:r>
        <w:rPr>
          <w:noProof/>
          <w:lang w:val="en-US" w:eastAsia="zh-CN"/>
        </w:rPr>
        <w:drawing>
          <wp:inline distT="0" distB="0" distL="0" distR="0">
            <wp:extent cx="3600000" cy="196898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600000" cy="1968980"/>
                    </a:xfrm>
                    <a:prstGeom prst="rect">
                      <a:avLst/>
                    </a:prstGeom>
                  </pic:spPr>
                </pic:pic>
              </a:graphicData>
            </a:graphic>
          </wp:inline>
        </w:drawing>
      </w:r>
      <w:bookmarkStart w:id="3" w:name="_GoBack"/>
      <w:bookmarkEnd w:id="3"/>
    </w:p>
    <w:p w:rsidR="002A5BA8" w:rsidRDefault="00204033" w:rsidP="00507F05">
      <w:pPr>
        <w:snapToGrid w:val="0"/>
        <w:spacing w:line="264" w:lineRule="auto"/>
        <w:jc w:val="center"/>
        <w:rPr>
          <w:rFonts w:eastAsiaTheme="minorEastAsia"/>
          <w:lang w:eastAsia="zh-CN"/>
        </w:rPr>
      </w:pPr>
      <w:r>
        <w:rPr>
          <w:noProof/>
          <w:lang w:val="en-US" w:eastAsia="zh-CN"/>
        </w:rPr>
        <w:lastRenderedPageBreak/>
        <w:drawing>
          <wp:inline distT="0" distB="0" distL="0" distR="0">
            <wp:extent cx="3600000" cy="208270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600000" cy="2082704"/>
                    </a:xfrm>
                    <a:prstGeom prst="rect">
                      <a:avLst/>
                    </a:prstGeom>
                  </pic:spPr>
                </pic:pic>
              </a:graphicData>
            </a:graphic>
          </wp:inline>
        </w:drawing>
      </w:r>
    </w:p>
    <w:p w:rsidR="002A5BA8" w:rsidRDefault="000C10CF" w:rsidP="00507F05">
      <w:pPr>
        <w:pStyle w:val="Caption"/>
        <w:jc w:val="center"/>
        <w:rPr>
          <w:rFonts w:eastAsiaTheme="minorEastAsia"/>
          <w:sz w:val="16"/>
          <w:lang w:val="en-US" w:eastAsia="zh-CN"/>
        </w:rPr>
      </w:pPr>
      <w:bookmarkStart w:id="4" w:name="_Ref525844602"/>
      <w:r>
        <w:rPr>
          <w:b w:val="0"/>
          <w:sz w:val="20"/>
        </w:rPr>
        <w:t xml:space="preserve">Figure </w:t>
      </w:r>
      <w:r w:rsidR="00FF232D">
        <w:rPr>
          <w:b w:val="0"/>
          <w:sz w:val="20"/>
        </w:rPr>
        <w:fldChar w:fldCharType="begin"/>
      </w:r>
      <w:r>
        <w:rPr>
          <w:b w:val="0"/>
          <w:sz w:val="20"/>
        </w:rPr>
        <w:instrText xml:space="preserve"> SEQ Figure \* ARABIC </w:instrText>
      </w:r>
      <w:r w:rsidR="00FF232D">
        <w:rPr>
          <w:b w:val="0"/>
          <w:sz w:val="20"/>
        </w:rPr>
        <w:fldChar w:fldCharType="separate"/>
      </w:r>
      <w:proofErr w:type="gramStart"/>
      <w:r>
        <w:rPr>
          <w:b w:val="0"/>
          <w:sz w:val="20"/>
        </w:rPr>
        <w:t>2</w:t>
      </w:r>
      <w:r w:rsidR="00FF232D">
        <w:rPr>
          <w:b w:val="0"/>
          <w:sz w:val="20"/>
        </w:rPr>
        <w:fldChar w:fldCharType="end"/>
      </w:r>
      <w:bookmarkEnd w:id="4"/>
      <w:r>
        <w:rPr>
          <w:b w:val="0"/>
          <w:sz w:val="20"/>
        </w:rPr>
        <w:t xml:space="preserve"> Performance comparison</w:t>
      </w:r>
      <w:proofErr w:type="gramEnd"/>
      <w:r>
        <w:rPr>
          <w:b w:val="0"/>
          <w:sz w:val="20"/>
        </w:rPr>
        <w:t xml:space="preserve"> between different spreading lengths.</w:t>
      </w:r>
    </w:p>
    <w:p w:rsidR="002A5BA8" w:rsidRPr="00066195" w:rsidRDefault="000C10CF" w:rsidP="00507F05">
      <w:pPr>
        <w:pStyle w:val="Caption"/>
        <w:spacing w:after="0"/>
        <w:jc w:val="center"/>
        <w:rPr>
          <w:b w:val="0"/>
          <w:sz w:val="20"/>
        </w:rPr>
      </w:pPr>
      <w:bookmarkStart w:id="5" w:name="_Ref525844549"/>
      <w:r w:rsidRPr="00066195">
        <w:rPr>
          <w:b w:val="0"/>
          <w:sz w:val="20"/>
        </w:rPr>
        <w:t xml:space="preserve">Table </w:t>
      </w:r>
      <w:r w:rsidR="00FF232D" w:rsidRPr="00066195">
        <w:rPr>
          <w:b w:val="0"/>
          <w:sz w:val="20"/>
        </w:rPr>
        <w:fldChar w:fldCharType="begin"/>
      </w:r>
      <w:r w:rsidRPr="00066195">
        <w:rPr>
          <w:b w:val="0"/>
          <w:sz w:val="20"/>
        </w:rPr>
        <w:instrText xml:space="preserve"> SEQ Table \* ARABIC </w:instrText>
      </w:r>
      <w:r w:rsidR="00FF232D" w:rsidRPr="00066195">
        <w:rPr>
          <w:b w:val="0"/>
          <w:sz w:val="20"/>
        </w:rPr>
        <w:fldChar w:fldCharType="separate"/>
      </w:r>
      <w:r w:rsidRPr="00066195">
        <w:rPr>
          <w:b w:val="0"/>
          <w:sz w:val="20"/>
        </w:rPr>
        <w:t>3</w:t>
      </w:r>
      <w:r w:rsidR="00FF232D" w:rsidRPr="00066195">
        <w:rPr>
          <w:b w:val="0"/>
          <w:sz w:val="20"/>
        </w:rPr>
        <w:fldChar w:fldCharType="end"/>
      </w:r>
      <w:bookmarkEnd w:id="5"/>
      <w:r w:rsidRPr="00066195">
        <w:rPr>
          <w:b w:val="0"/>
          <w:sz w:val="20"/>
        </w:rPr>
        <w:t xml:space="preserve"> Optimal</w:t>
      </w:r>
      <w:r w:rsidRPr="00066195">
        <w:rPr>
          <w:sz w:val="20"/>
        </w:rPr>
        <w:t xml:space="preserve"> </w:t>
      </w:r>
      <w:r w:rsidRPr="00066195">
        <w:rPr>
          <w:b w:val="0"/>
          <w:sz w:val="20"/>
        </w:rPr>
        <w:t>spreading factor and modulation order for different cases.</w:t>
      </w:r>
    </w:p>
    <w:tbl>
      <w:tblPr>
        <w:tblStyle w:val="TableGrid"/>
        <w:tblW w:w="6875" w:type="dxa"/>
        <w:jc w:val="center"/>
        <w:tblLayout w:type="fixed"/>
        <w:tblLook w:val="04A0"/>
      </w:tblPr>
      <w:tblGrid>
        <w:gridCol w:w="1625"/>
        <w:gridCol w:w="1628"/>
        <w:gridCol w:w="1983"/>
        <w:gridCol w:w="1639"/>
      </w:tblGrid>
      <w:tr w:rsidR="002A5BA8" w:rsidRPr="008A2C89">
        <w:trPr>
          <w:jc w:val="center"/>
        </w:trPr>
        <w:tc>
          <w:tcPr>
            <w:tcW w:w="1625" w:type="dxa"/>
            <w:shd w:val="clear" w:color="auto" w:fill="C6D9F1" w:themeFill="text2" w:themeFillTint="33"/>
          </w:tcPr>
          <w:p w:rsidR="002A5BA8" w:rsidRPr="00066195" w:rsidRDefault="000C10CF" w:rsidP="00507F05">
            <w:pPr>
              <w:spacing w:after="0"/>
              <w:rPr>
                <w:sz w:val="20"/>
              </w:rPr>
            </w:pPr>
            <w:r w:rsidRPr="00066195">
              <w:rPr>
                <w:sz w:val="20"/>
              </w:rPr>
              <w:t>TB</w:t>
            </w:r>
            <w:r w:rsidRPr="00066195">
              <w:rPr>
                <w:sz w:val="20"/>
                <w:lang w:val="en-US" w:eastAsia="zh-CN"/>
              </w:rPr>
              <w:t>_</w:t>
            </w:r>
            <w:r w:rsidRPr="00066195">
              <w:rPr>
                <w:sz w:val="20"/>
              </w:rPr>
              <w:t>size</w:t>
            </w:r>
            <w:r w:rsidRPr="00066195">
              <w:rPr>
                <w:sz w:val="20"/>
                <w:lang w:val="en-US" w:eastAsia="zh-CN"/>
              </w:rPr>
              <w:t>(byte)</w:t>
            </w:r>
          </w:p>
        </w:tc>
        <w:tc>
          <w:tcPr>
            <w:tcW w:w="1628" w:type="dxa"/>
            <w:shd w:val="clear" w:color="auto" w:fill="C6D9F1" w:themeFill="text2" w:themeFillTint="33"/>
          </w:tcPr>
          <w:p w:rsidR="002A5BA8" w:rsidRPr="00066195" w:rsidRDefault="000C10CF" w:rsidP="00507F05">
            <w:pPr>
              <w:spacing w:after="0"/>
              <w:rPr>
                <w:sz w:val="20"/>
              </w:rPr>
            </w:pPr>
            <w:r w:rsidRPr="00066195">
              <w:rPr>
                <w:sz w:val="20"/>
              </w:rPr>
              <w:t>Number of UEs</w:t>
            </w:r>
          </w:p>
        </w:tc>
        <w:tc>
          <w:tcPr>
            <w:tcW w:w="1983" w:type="dxa"/>
            <w:shd w:val="clear" w:color="auto" w:fill="C6D9F1" w:themeFill="text2" w:themeFillTint="33"/>
          </w:tcPr>
          <w:p w:rsidR="002A5BA8" w:rsidRPr="00066195" w:rsidRDefault="000C10CF" w:rsidP="00507F05">
            <w:pPr>
              <w:spacing w:after="0"/>
              <w:rPr>
                <w:sz w:val="20"/>
              </w:rPr>
            </w:pPr>
            <w:r w:rsidRPr="00066195">
              <w:rPr>
                <w:sz w:val="20"/>
              </w:rPr>
              <w:t>Optimal spreading factor</w:t>
            </w:r>
          </w:p>
        </w:tc>
        <w:tc>
          <w:tcPr>
            <w:tcW w:w="1639" w:type="dxa"/>
            <w:shd w:val="clear" w:color="auto" w:fill="C6D9F1" w:themeFill="text2" w:themeFillTint="33"/>
          </w:tcPr>
          <w:p w:rsidR="002A5BA8" w:rsidRPr="00066195" w:rsidRDefault="000C10CF" w:rsidP="00507F05">
            <w:pPr>
              <w:spacing w:after="0"/>
              <w:rPr>
                <w:sz w:val="20"/>
              </w:rPr>
            </w:pPr>
            <w:r w:rsidRPr="00066195">
              <w:rPr>
                <w:sz w:val="20"/>
              </w:rPr>
              <w:t>Modulation</w:t>
            </w:r>
          </w:p>
        </w:tc>
      </w:tr>
      <w:tr w:rsidR="002A5BA8" w:rsidRPr="008A2C89">
        <w:trPr>
          <w:trHeight w:val="60"/>
          <w:jc w:val="center"/>
        </w:trPr>
        <w:tc>
          <w:tcPr>
            <w:tcW w:w="1625" w:type="dxa"/>
            <w:vMerge w:val="restart"/>
          </w:tcPr>
          <w:p w:rsidR="002A5BA8" w:rsidRPr="008A2C89" w:rsidRDefault="000C10CF" w:rsidP="00507F05">
            <w:pPr>
              <w:spacing w:after="0" w:line="240" w:lineRule="auto"/>
              <w:rPr>
                <w:sz w:val="20"/>
              </w:rPr>
            </w:pPr>
            <w:r w:rsidRPr="008A2C89">
              <w:rPr>
                <w:rFonts w:hint="eastAsia"/>
                <w:sz w:val="20"/>
              </w:rPr>
              <w:t>10</w:t>
            </w:r>
          </w:p>
        </w:tc>
        <w:tc>
          <w:tcPr>
            <w:tcW w:w="1628" w:type="dxa"/>
          </w:tcPr>
          <w:p w:rsidR="002A5BA8" w:rsidRPr="008A2C89" w:rsidRDefault="000C10CF" w:rsidP="00507F05">
            <w:pPr>
              <w:spacing w:after="0" w:line="240" w:lineRule="auto"/>
              <w:rPr>
                <w:sz w:val="20"/>
              </w:rPr>
            </w:pPr>
            <w:r w:rsidRPr="008A2C89">
              <w:rPr>
                <w:sz w:val="20"/>
              </w:rPr>
              <w:t>1</w:t>
            </w:r>
          </w:p>
        </w:tc>
        <w:tc>
          <w:tcPr>
            <w:tcW w:w="1983" w:type="dxa"/>
          </w:tcPr>
          <w:p w:rsidR="002A5BA8" w:rsidRPr="008A2C89" w:rsidRDefault="000C10CF" w:rsidP="00507F05">
            <w:pPr>
              <w:spacing w:after="0" w:line="240" w:lineRule="auto"/>
              <w:rPr>
                <w:sz w:val="20"/>
              </w:rPr>
            </w:pPr>
            <w:r w:rsidRPr="008A2C89">
              <w:rPr>
                <w:sz w:val="20"/>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jc w:val="center"/>
        </w:trPr>
        <w:tc>
          <w:tcPr>
            <w:tcW w:w="1625" w:type="dxa"/>
            <w:vMerge/>
          </w:tcPr>
          <w:p w:rsidR="002A5BA8" w:rsidRPr="008A2C89" w:rsidRDefault="002A5BA8" w:rsidP="00507F05">
            <w:pPr>
              <w:spacing w:after="0" w:line="240" w:lineRule="auto"/>
              <w:rPr>
                <w:sz w:val="20"/>
              </w:rPr>
            </w:pPr>
          </w:p>
        </w:tc>
        <w:tc>
          <w:tcPr>
            <w:tcW w:w="1628" w:type="dxa"/>
          </w:tcPr>
          <w:p w:rsidR="002A5BA8" w:rsidRPr="008A2C89" w:rsidRDefault="000C10CF" w:rsidP="00507F05">
            <w:pPr>
              <w:spacing w:after="0" w:line="240" w:lineRule="auto"/>
              <w:rPr>
                <w:sz w:val="20"/>
              </w:rPr>
            </w:pPr>
            <w:r w:rsidRPr="008A2C89">
              <w:rPr>
                <w:sz w:val="20"/>
              </w:rPr>
              <w:t>4</w:t>
            </w:r>
          </w:p>
        </w:tc>
        <w:tc>
          <w:tcPr>
            <w:tcW w:w="1983" w:type="dxa"/>
          </w:tcPr>
          <w:p w:rsidR="002A5BA8" w:rsidRPr="008A2C89" w:rsidRDefault="000C10CF" w:rsidP="00507F05">
            <w:pPr>
              <w:spacing w:after="0" w:line="240" w:lineRule="auto"/>
              <w:rPr>
                <w:sz w:val="20"/>
              </w:rPr>
            </w:pPr>
            <w:r w:rsidRPr="008A2C89">
              <w:rPr>
                <w:sz w:val="20"/>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jc w:val="center"/>
        </w:trPr>
        <w:tc>
          <w:tcPr>
            <w:tcW w:w="1625" w:type="dxa"/>
            <w:vMerge/>
          </w:tcPr>
          <w:p w:rsidR="002A5BA8" w:rsidRPr="008A2C89" w:rsidRDefault="002A5BA8" w:rsidP="00507F05">
            <w:pPr>
              <w:spacing w:after="0" w:line="240" w:lineRule="auto"/>
              <w:rPr>
                <w:sz w:val="20"/>
              </w:rPr>
            </w:pPr>
          </w:p>
        </w:tc>
        <w:tc>
          <w:tcPr>
            <w:tcW w:w="1628" w:type="dxa"/>
          </w:tcPr>
          <w:p w:rsidR="002A5BA8" w:rsidRPr="008A2C89" w:rsidRDefault="000C10CF" w:rsidP="00507F05">
            <w:pPr>
              <w:spacing w:after="0" w:line="240" w:lineRule="auto"/>
              <w:rPr>
                <w:sz w:val="20"/>
              </w:rPr>
            </w:pPr>
            <w:r w:rsidRPr="008A2C89">
              <w:rPr>
                <w:sz w:val="20"/>
              </w:rPr>
              <w:t>8</w:t>
            </w:r>
          </w:p>
        </w:tc>
        <w:tc>
          <w:tcPr>
            <w:tcW w:w="1983" w:type="dxa"/>
          </w:tcPr>
          <w:p w:rsidR="002A5BA8" w:rsidRPr="008A2C89" w:rsidRDefault="000C10CF" w:rsidP="00507F05">
            <w:pPr>
              <w:spacing w:after="0" w:line="240" w:lineRule="auto"/>
              <w:rPr>
                <w:sz w:val="20"/>
              </w:rPr>
            </w:pPr>
            <w:r w:rsidRPr="008A2C89">
              <w:rPr>
                <w:sz w:val="20"/>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jc w:val="center"/>
        </w:trPr>
        <w:tc>
          <w:tcPr>
            <w:tcW w:w="1625" w:type="dxa"/>
            <w:vMerge/>
          </w:tcPr>
          <w:p w:rsidR="002A5BA8" w:rsidRPr="008A2C89" w:rsidRDefault="002A5BA8" w:rsidP="00507F05">
            <w:pPr>
              <w:spacing w:after="0" w:line="240" w:lineRule="auto"/>
              <w:rPr>
                <w:sz w:val="20"/>
              </w:rPr>
            </w:pPr>
          </w:p>
        </w:tc>
        <w:tc>
          <w:tcPr>
            <w:tcW w:w="1628" w:type="dxa"/>
          </w:tcPr>
          <w:p w:rsidR="002A5BA8" w:rsidRPr="008A2C89" w:rsidRDefault="000C10CF" w:rsidP="00507F05">
            <w:pPr>
              <w:spacing w:after="0" w:line="240" w:lineRule="auto"/>
              <w:rPr>
                <w:sz w:val="20"/>
              </w:rPr>
            </w:pPr>
            <w:r w:rsidRPr="008A2C89">
              <w:rPr>
                <w:sz w:val="20"/>
              </w:rPr>
              <w:t>12</w:t>
            </w:r>
          </w:p>
        </w:tc>
        <w:tc>
          <w:tcPr>
            <w:tcW w:w="1983" w:type="dxa"/>
          </w:tcPr>
          <w:p w:rsidR="002A5BA8" w:rsidRPr="008A2C89" w:rsidRDefault="000C10CF" w:rsidP="00507F05">
            <w:pPr>
              <w:spacing w:after="0" w:line="240" w:lineRule="auto"/>
              <w:rPr>
                <w:sz w:val="20"/>
              </w:rPr>
            </w:pPr>
            <w:r w:rsidRPr="008A2C89">
              <w:rPr>
                <w:sz w:val="20"/>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jc w:val="center"/>
        </w:trPr>
        <w:tc>
          <w:tcPr>
            <w:tcW w:w="1625" w:type="dxa"/>
            <w:vMerge/>
          </w:tcPr>
          <w:p w:rsidR="002A5BA8" w:rsidRPr="008A2C89" w:rsidRDefault="002A5BA8" w:rsidP="00507F05">
            <w:pPr>
              <w:spacing w:after="0" w:line="240" w:lineRule="auto"/>
              <w:rPr>
                <w:sz w:val="20"/>
              </w:rPr>
            </w:pPr>
          </w:p>
        </w:tc>
        <w:tc>
          <w:tcPr>
            <w:tcW w:w="1628" w:type="dxa"/>
          </w:tcPr>
          <w:p w:rsidR="002A5BA8" w:rsidRPr="008A2C89" w:rsidRDefault="000C10CF" w:rsidP="00507F05">
            <w:pPr>
              <w:spacing w:after="0" w:line="240" w:lineRule="auto"/>
              <w:rPr>
                <w:sz w:val="20"/>
              </w:rPr>
            </w:pPr>
            <w:r w:rsidRPr="008A2C89">
              <w:rPr>
                <w:sz w:val="20"/>
              </w:rPr>
              <w:t>16</w:t>
            </w:r>
          </w:p>
        </w:tc>
        <w:tc>
          <w:tcPr>
            <w:tcW w:w="1983" w:type="dxa"/>
          </w:tcPr>
          <w:p w:rsidR="002A5BA8" w:rsidRPr="008A2C89" w:rsidRDefault="000C10CF" w:rsidP="00507F05">
            <w:pPr>
              <w:spacing w:after="0" w:line="240" w:lineRule="auto"/>
              <w:rPr>
                <w:sz w:val="20"/>
              </w:rPr>
            </w:pPr>
            <w:r w:rsidRPr="008A2C89">
              <w:rPr>
                <w:sz w:val="20"/>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jc w:val="center"/>
        </w:trPr>
        <w:tc>
          <w:tcPr>
            <w:tcW w:w="1625" w:type="dxa"/>
            <w:vMerge/>
          </w:tcPr>
          <w:p w:rsidR="002A5BA8" w:rsidRPr="008A2C89" w:rsidRDefault="002A5BA8" w:rsidP="00507F05">
            <w:pPr>
              <w:spacing w:after="0" w:line="240" w:lineRule="auto"/>
              <w:rPr>
                <w:sz w:val="20"/>
              </w:rPr>
            </w:pPr>
          </w:p>
        </w:tc>
        <w:tc>
          <w:tcPr>
            <w:tcW w:w="1628" w:type="dxa"/>
          </w:tcPr>
          <w:p w:rsidR="002A5BA8" w:rsidRPr="008A2C89" w:rsidRDefault="000C10CF" w:rsidP="00507F05">
            <w:pPr>
              <w:spacing w:after="0" w:line="240" w:lineRule="auto"/>
              <w:rPr>
                <w:sz w:val="20"/>
              </w:rPr>
            </w:pPr>
            <w:r w:rsidRPr="008A2C89">
              <w:rPr>
                <w:sz w:val="20"/>
              </w:rPr>
              <w:t>20</w:t>
            </w:r>
          </w:p>
        </w:tc>
        <w:tc>
          <w:tcPr>
            <w:tcW w:w="1983" w:type="dxa"/>
          </w:tcPr>
          <w:p w:rsidR="002A5BA8" w:rsidRPr="008A2C89" w:rsidRDefault="000C10CF" w:rsidP="00507F05">
            <w:pPr>
              <w:spacing w:after="0" w:line="240" w:lineRule="auto"/>
              <w:rPr>
                <w:sz w:val="20"/>
              </w:rPr>
            </w:pPr>
            <w:r w:rsidRPr="008A2C89">
              <w:rPr>
                <w:sz w:val="20"/>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trHeight w:val="60"/>
          <w:jc w:val="center"/>
        </w:trPr>
        <w:tc>
          <w:tcPr>
            <w:tcW w:w="1625" w:type="dxa"/>
            <w:vMerge w:val="restart"/>
          </w:tcPr>
          <w:p w:rsidR="002A5BA8" w:rsidRPr="00066195" w:rsidRDefault="000C10CF" w:rsidP="00507F05">
            <w:pPr>
              <w:rPr>
                <w:sz w:val="20"/>
              </w:rPr>
            </w:pPr>
            <w:r w:rsidRPr="00066195">
              <w:rPr>
                <w:sz w:val="20"/>
              </w:rPr>
              <w:t>20</w:t>
            </w:r>
          </w:p>
        </w:tc>
        <w:tc>
          <w:tcPr>
            <w:tcW w:w="1628" w:type="dxa"/>
          </w:tcPr>
          <w:p w:rsidR="002A5BA8" w:rsidRPr="008A2C89" w:rsidRDefault="000C10CF" w:rsidP="00507F05">
            <w:pPr>
              <w:spacing w:after="0" w:line="240" w:lineRule="auto"/>
              <w:rPr>
                <w:sz w:val="20"/>
              </w:rPr>
            </w:pPr>
            <w:r w:rsidRPr="008A2C89">
              <w:rPr>
                <w:rFonts w:hint="eastAsia"/>
                <w:sz w:val="20"/>
              </w:rPr>
              <w:t>1</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bookmarkStart w:id="6" w:name="OLE_LINK1"/>
            <w:r w:rsidRPr="008A2C89">
              <w:rPr>
                <w:sz w:val="20"/>
              </w:rPr>
              <w:t>QPSK</w:t>
            </w:r>
            <w:bookmarkEnd w:id="6"/>
          </w:p>
        </w:tc>
      </w:tr>
      <w:tr w:rsidR="002A5BA8" w:rsidRPr="008A2C89">
        <w:trPr>
          <w:trHeight w:val="68"/>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4</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trHeight w:val="114"/>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8</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12</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16</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20</w:t>
            </w:r>
          </w:p>
        </w:tc>
        <w:tc>
          <w:tcPr>
            <w:tcW w:w="1983" w:type="dxa"/>
          </w:tcPr>
          <w:p w:rsidR="002A5BA8" w:rsidRPr="008A2C89" w:rsidRDefault="000C10CF" w:rsidP="00507F05">
            <w:pPr>
              <w:spacing w:after="0" w:line="240" w:lineRule="auto"/>
              <w:rPr>
                <w:sz w:val="20"/>
              </w:rPr>
            </w:pPr>
            <w:r w:rsidRPr="008A2C89">
              <w:rPr>
                <w:sz w:val="20"/>
                <w:lang w:val="en-US" w:eastAsia="zh-CN"/>
              </w:rPr>
              <w:t>4</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trHeight w:val="60"/>
          <w:jc w:val="center"/>
        </w:trPr>
        <w:tc>
          <w:tcPr>
            <w:tcW w:w="1625" w:type="dxa"/>
            <w:vMerge w:val="restart"/>
          </w:tcPr>
          <w:p w:rsidR="002A5BA8" w:rsidRPr="00066195" w:rsidRDefault="000C10CF" w:rsidP="00507F05">
            <w:pPr>
              <w:rPr>
                <w:sz w:val="20"/>
              </w:rPr>
            </w:pPr>
            <w:r w:rsidRPr="00066195">
              <w:rPr>
                <w:sz w:val="20"/>
              </w:rPr>
              <w:t>4</w:t>
            </w:r>
            <w:r w:rsidRPr="00066195">
              <w:rPr>
                <w:sz w:val="20"/>
                <w:lang w:val="en-US" w:eastAsia="zh-CN"/>
              </w:rPr>
              <w:t>0</w:t>
            </w: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bookmarkStart w:id="7" w:name="OLE_LINK2"/>
            <w:r w:rsidRPr="008A2C89">
              <w:rPr>
                <w:sz w:val="20"/>
              </w:rPr>
              <w:t>QPSK</w:t>
            </w:r>
            <w:bookmarkEnd w:id="7"/>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4</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6</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8</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10</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88"/>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12</w:t>
            </w:r>
          </w:p>
        </w:tc>
        <w:tc>
          <w:tcPr>
            <w:tcW w:w="1983" w:type="dxa"/>
          </w:tcPr>
          <w:p w:rsidR="002A5BA8" w:rsidRPr="008A2C89" w:rsidRDefault="000C10CF" w:rsidP="00507F05">
            <w:pPr>
              <w:spacing w:after="0" w:line="240" w:lineRule="auto"/>
              <w:rPr>
                <w:sz w:val="20"/>
              </w:rPr>
            </w:pPr>
            <w:r w:rsidRPr="008A2C89">
              <w:rPr>
                <w:sz w:val="20"/>
                <w:lang w:val="en-US" w:eastAsia="zh-CN"/>
              </w:rPr>
              <w:t>4</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val="restart"/>
          </w:tcPr>
          <w:p w:rsidR="002A5BA8" w:rsidRPr="00066195" w:rsidRDefault="000C10CF" w:rsidP="00507F05">
            <w:pPr>
              <w:rPr>
                <w:sz w:val="20"/>
              </w:rPr>
            </w:pPr>
            <w:r w:rsidRPr="00066195">
              <w:rPr>
                <w:sz w:val="20"/>
              </w:rPr>
              <w:t>60</w:t>
            </w: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4</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6</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8</w:t>
            </w:r>
          </w:p>
        </w:tc>
        <w:tc>
          <w:tcPr>
            <w:tcW w:w="1983" w:type="dxa"/>
          </w:tcPr>
          <w:p w:rsidR="002A5BA8" w:rsidRPr="008A2C89" w:rsidRDefault="000C10CF" w:rsidP="00507F05">
            <w:pPr>
              <w:spacing w:after="0" w:line="240" w:lineRule="auto"/>
              <w:rPr>
                <w:sz w:val="20"/>
              </w:rPr>
            </w:pPr>
            <w:r w:rsidRPr="008A2C89">
              <w:rPr>
                <w:sz w:val="20"/>
                <w:lang w:val="en-US" w:eastAsia="zh-CN"/>
              </w:rPr>
              <w:t>3</w:t>
            </w:r>
          </w:p>
        </w:tc>
        <w:tc>
          <w:tcPr>
            <w:tcW w:w="1639" w:type="dxa"/>
          </w:tcPr>
          <w:p w:rsidR="002A5BA8" w:rsidRPr="008A2C89" w:rsidRDefault="000C10CF" w:rsidP="00507F05">
            <w:pPr>
              <w:spacing w:after="0" w:line="240" w:lineRule="auto"/>
              <w:rPr>
                <w:sz w:val="20"/>
              </w:rPr>
            </w:pPr>
            <w:r w:rsidRPr="008A2C89">
              <w:rPr>
                <w:sz w:val="20"/>
                <w:lang w:val="en-US" w:eastAsia="zh-CN"/>
              </w:rPr>
              <w:t>16QAM</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10</w:t>
            </w:r>
          </w:p>
        </w:tc>
        <w:tc>
          <w:tcPr>
            <w:tcW w:w="1983" w:type="dxa"/>
          </w:tcPr>
          <w:p w:rsidR="002A5BA8" w:rsidRPr="008A2C89" w:rsidRDefault="000C10CF" w:rsidP="00507F05">
            <w:pPr>
              <w:spacing w:after="0" w:line="240" w:lineRule="auto"/>
              <w:rPr>
                <w:sz w:val="20"/>
              </w:rPr>
            </w:pPr>
            <w:r w:rsidRPr="008A2C89">
              <w:rPr>
                <w:sz w:val="20"/>
                <w:lang w:val="en-US" w:eastAsia="zh-CN"/>
              </w:rPr>
              <w:t>4</w:t>
            </w:r>
          </w:p>
        </w:tc>
        <w:tc>
          <w:tcPr>
            <w:tcW w:w="1639" w:type="dxa"/>
          </w:tcPr>
          <w:p w:rsidR="002A5BA8" w:rsidRPr="008A2C89" w:rsidRDefault="000C10CF" w:rsidP="00507F05">
            <w:pPr>
              <w:spacing w:after="0" w:line="240" w:lineRule="auto"/>
              <w:rPr>
                <w:sz w:val="20"/>
              </w:rPr>
            </w:pPr>
            <w:r w:rsidRPr="008A2C89">
              <w:rPr>
                <w:sz w:val="20"/>
                <w:lang w:val="en-US" w:eastAsia="zh-CN"/>
              </w:rPr>
              <w:t>16QAM</w:t>
            </w:r>
          </w:p>
        </w:tc>
      </w:tr>
      <w:tr w:rsidR="002A5BA8" w:rsidRPr="008A2C89" w:rsidTr="00066195">
        <w:trPr>
          <w:trHeight w:val="278"/>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12</w:t>
            </w:r>
          </w:p>
        </w:tc>
        <w:tc>
          <w:tcPr>
            <w:tcW w:w="1983" w:type="dxa"/>
          </w:tcPr>
          <w:p w:rsidR="002A5BA8" w:rsidRPr="008A2C89" w:rsidRDefault="000C10CF" w:rsidP="00507F05">
            <w:pPr>
              <w:spacing w:after="0" w:line="240" w:lineRule="auto"/>
              <w:rPr>
                <w:sz w:val="20"/>
              </w:rPr>
            </w:pPr>
            <w:r w:rsidRPr="008A2C89">
              <w:rPr>
                <w:sz w:val="20"/>
                <w:lang w:val="en-US" w:eastAsia="zh-CN"/>
              </w:rPr>
              <w:t>6</w:t>
            </w:r>
          </w:p>
        </w:tc>
        <w:tc>
          <w:tcPr>
            <w:tcW w:w="1639" w:type="dxa"/>
          </w:tcPr>
          <w:p w:rsidR="002A5BA8" w:rsidRPr="008A2C89" w:rsidRDefault="000C10CF" w:rsidP="00507F05">
            <w:pPr>
              <w:spacing w:after="0" w:line="240" w:lineRule="auto"/>
              <w:rPr>
                <w:sz w:val="20"/>
              </w:rPr>
            </w:pPr>
            <w:r w:rsidRPr="008A2C89">
              <w:rPr>
                <w:sz w:val="20"/>
                <w:lang w:val="en-US" w:eastAsia="zh-CN"/>
              </w:rPr>
              <w:t>64QAM</w:t>
            </w:r>
          </w:p>
        </w:tc>
      </w:tr>
      <w:tr w:rsidR="002A5BA8" w:rsidRPr="008A2C89">
        <w:trPr>
          <w:trHeight w:val="60"/>
          <w:jc w:val="center"/>
        </w:trPr>
        <w:tc>
          <w:tcPr>
            <w:tcW w:w="1625" w:type="dxa"/>
            <w:vMerge w:val="restart"/>
          </w:tcPr>
          <w:p w:rsidR="002A5BA8" w:rsidRPr="00066195" w:rsidRDefault="000C10CF" w:rsidP="00507F05">
            <w:pPr>
              <w:rPr>
                <w:sz w:val="20"/>
              </w:rPr>
            </w:pPr>
            <w:r w:rsidRPr="00066195">
              <w:rPr>
                <w:sz w:val="20"/>
              </w:rPr>
              <w:t>75</w:t>
            </w: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rsidTr="00066195">
        <w:trPr>
          <w:trHeight w:val="197"/>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4</w:t>
            </w:r>
          </w:p>
        </w:tc>
        <w:tc>
          <w:tcPr>
            <w:tcW w:w="1983" w:type="dxa"/>
          </w:tcPr>
          <w:p w:rsidR="002A5BA8" w:rsidRPr="008A2C89" w:rsidRDefault="000C10CF" w:rsidP="00507F05">
            <w:pPr>
              <w:spacing w:after="0" w:line="240" w:lineRule="auto"/>
              <w:rPr>
                <w:sz w:val="20"/>
              </w:rPr>
            </w:pPr>
            <w:r w:rsidRPr="008A2C89">
              <w:rPr>
                <w:rFonts w:hint="eastAsia"/>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6</w:t>
            </w:r>
          </w:p>
        </w:tc>
        <w:tc>
          <w:tcPr>
            <w:tcW w:w="1983" w:type="dxa"/>
          </w:tcPr>
          <w:p w:rsidR="002A5BA8" w:rsidRPr="008A2C89" w:rsidRDefault="000C10CF" w:rsidP="00507F05">
            <w:pPr>
              <w:spacing w:after="0" w:line="240" w:lineRule="auto"/>
              <w:rPr>
                <w:sz w:val="20"/>
              </w:rPr>
            </w:pPr>
            <w:r w:rsidRPr="008A2C89">
              <w:rPr>
                <w:sz w:val="20"/>
                <w:lang w:val="en-US" w:eastAsia="zh-CN"/>
              </w:rPr>
              <w:t>2</w:t>
            </w:r>
          </w:p>
        </w:tc>
        <w:tc>
          <w:tcPr>
            <w:tcW w:w="1639" w:type="dxa"/>
          </w:tcPr>
          <w:p w:rsidR="002A5BA8" w:rsidRPr="008A2C89" w:rsidRDefault="000C10CF" w:rsidP="00507F05">
            <w:pPr>
              <w:spacing w:after="0" w:line="240" w:lineRule="auto"/>
              <w:rPr>
                <w:sz w:val="20"/>
              </w:rPr>
            </w:pPr>
            <w:r w:rsidRPr="008A2C89">
              <w:rPr>
                <w:sz w:val="20"/>
                <w:lang w:val="en-US" w:eastAsia="zh-CN"/>
              </w:rPr>
              <w:t>QPSK</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8</w:t>
            </w:r>
          </w:p>
        </w:tc>
        <w:tc>
          <w:tcPr>
            <w:tcW w:w="1983" w:type="dxa"/>
          </w:tcPr>
          <w:p w:rsidR="002A5BA8" w:rsidRPr="008A2C89" w:rsidRDefault="000C10CF" w:rsidP="00507F05">
            <w:pPr>
              <w:spacing w:after="0" w:line="240" w:lineRule="auto"/>
              <w:rPr>
                <w:sz w:val="20"/>
              </w:rPr>
            </w:pPr>
            <w:r w:rsidRPr="008A2C89">
              <w:rPr>
                <w:sz w:val="20"/>
                <w:lang w:val="en-US" w:eastAsia="zh-CN"/>
              </w:rPr>
              <w:t>4</w:t>
            </w:r>
          </w:p>
        </w:tc>
        <w:tc>
          <w:tcPr>
            <w:tcW w:w="1639" w:type="dxa"/>
          </w:tcPr>
          <w:p w:rsidR="002A5BA8" w:rsidRPr="008A2C89" w:rsidRDefault="000C10CF" w:rsidP="00507F05">
            <w:pPr>
              <w:spacing w:after="0" w:line="240" w:lineRule="auto"/>
              <w:rPr>
                <w:sz w:val="20"/>
              </w:rPr>
            </w:pPr>
            <w:r w:rsidRPr="008A2C89">
              <w:rPr>
                <w:sz w:val="20"/>
                <w:lang w:val="en-US" w:eastAsia="zh-CN"/>
              </w:rPr>
              <w:t>16QAM</w:t>
            </w:r>
          </w:p>
        </w:tc>
      </w:tr>
      <w:tr w:rsidR="002A5BA8" w:rsidRPr="008A2C89">
        <w:trPr>
          <w:trHeight w:val="60"/>
          <w:jc w:val="center"/>
        </w:trPr>
        <w:tc>
          <w:tcPr>
            <w:tcW w:w="1625" w:type="dxa"/>
            <w:vMerge/>
          </w:tcPr>
          <w:p w:rsidR="002A5BA8" w:rsidRPr="00066195" w:rsidRDefault="002A5BA8" w:rsidP="00507F05">
            <w:pPr>
              <w:rPr>
                <w:sz w:val="20"/>
              </w:rPr>
            </w:pPr>
          </w:p>
        </w:tc>
        <w:tc>
          <w:tcPr>
            <w:tcW w:w="1628" w:type="dxa"/>
          </w:tcPr>
          <w:p w:rsidR="002A5BA8" w:rsidRPr="008A2C89" w:rsidRDefault="000C10CF" w:rsidP="00507F05">
            <w:pPr>
              <w:spacing w:after="0" w:line="240" w:lineRule="auto"/>
              <w:rPr>
                <w:sz w:val="20"/>
              </w:rPr>
            </w:pPr>
            <w:r w:rsidRPr="008A2C89">
              <w:rPr>
                <w:rFonts w:hint="eastAsia"/>
                <w:sz w:val="20"/>
                <w:lang w:val="en-US" w:eastAsia="zh-CN"/>
              </w:rPr>
              <w:t>10</w:t>
            </w:r>
          </w:p>
        </w:tc>
        <w:tc>
          <w:tcPr>
            <w:tcW w:w="1983" w:type="dxa"/>
          </w:tcPr>
          <w:p w:rsidR="002A5BA8" w:rsidRPr="008A2C89" w:rsidRDefault="000C10CF" w:rsidP="00507F05">
            <w:pPr>
              <w:spacing w:after="0" w:line="240" w:lineRule="auto"/>
              <w:rPr>
                <w:sz w:val="20"/>
              </w:rPr>
            </w:pPr>
            <w:r w:rsidRPr="008A2C89">
              <w:rPr>
                <w:sz w:val="20"/>
                <w:lang w:val="en-US" w:eastAsia="zh-CN"/>
              </w:rPr>
              <w:t>6</w:t>
            </w:r>
          </w:p>
        </w:tc>
        <w:tc>
          <w:tcPr>
            <w:tcW w:w="1639" w:type="dxa"/>
          </w:tcPr>
          <w:p w:rsidR="002A5BA8" w:rsidRPr="008A2C89" w:rsidRDefault="000C10CF" w:rsidP="00507F05">
            <w:pPr>
              <w:spacing w:after="0" w:line="240" w:lineRule="auto"/>
              <w:rPr>
                <w:sz w:val="20"/>
              </w:rPr>
            </w:pPr>
            <w:r w:rsidRPr="008A2C89">
              <w:rPr>
                <w:sz w:val="20"/>
                <w:lang w:val="en-US" w:eastAsia="zh-CN"/>
              </w:rPr>
              <w:t>64QAM</w:t>
            </w:r>
          </w:p>
        </w:tc>
      </w:tr>
    </w:tbl>
    <w:p w:rsidR="002A5BA8" w:rsidRDefault="002A5BA8" w:rsidP="00507F05">
      <w:pPr>
        <w:snapToGrid w:val="0"/>
        <w:spacing w:line="264" w:lineRule="auto"/>
        <w:rPr>
          <w:rFonts w:eastAsiaTheme="minorEastAsia"/>
          <w:b/>
          <w:i/>
          <w:sz w:val="20"/>
          <w:lang w:val="en-US" w:eastAsia="zh-CN"/>
        </w:rPr>
      </w:pPr>
    </w:p>
    <w:p w:rsidR="002A5BA8" w:rsidRDefault="000C10CF">
      <w:pPr>
        <w:snapToGrid w:val="0"/>
        <w:spacing w:line="264" w:lineRule="auto"/>
        <w:rPr>
          <w:rFonts w:eastAsiaTheme="minorEastAsia"/>
          <w:sz w:val="20"/>
          <w:lang w:val="en-US" w:eastAsia="zh-CN"/>
        </w:rPr>
      </w:pPr>
      <w:r>
        <w:rPr>
          <w:rFonts w:eastAsiaTheme="minorEastAsia"/>
          <w:b/>
          <w:i/>
          <w:sz w:val="20"/>
          <w:u w:val="single"/>
          <w:lang w:val="en-US" w:eastAsia="zh-CN"/>
        </w:rPr>
        <w:lastRenderedPageBreak/>
        <w:t>Observation 2</w:t>
      </w:r>
      <w:r>
        <w:rPr>
          <w:rFonts w:eastAsiaTheme="minorEastAsia"/>
          <w:b/>
          <w:sz w:val="20"/>
          <w:u w:val="single"/>
          <w:lang w:val="en-US" w:eastAsia="zh-CN"/>
        </w:rPr>
        <w:t>:</w:t>
      </w:r>
      <w:r>
        <w:rPr>
          <w:rFonts w:eastAsiaTheme="minorEastAsia"/>
          <w:b/>
          <w:sz w:val="20"/>
          <w:lang w:val="en-US" w:eastAsia="zh-CN"/>
        </w:rPr>
        <w:t xml:space="preserve"> </w:t>
      </w:r>
      <w:r>
        <w:rPr>
          <w:rFonts w:eastAsiaTheme="minorEastAsia"/>
          <w:sz w:val="20"/>
          <w:lang w:val="en-US" w:eastAsia="zh-CN"/>
        </w:rPr>
        <w:t>Low code rate is beneficial when the overloading is not very high, while low inter-user interference is beneficial for high overloading cases.</w:t>
      </w:r>
      <w:r>
        <w:rPr>
          <w:rFonts w:eastAsiaTheme="minorEastAsia"/>
          <w:sz w:val="16"/>
          <w:lang w:val="en-US" w:eastAsia="zh-CN"/>
        </w:rPr>
        <w:t xml:space="preserve"> </w:t>
      </w:r>
    </w:p>
    <w:p w:rsidR="002A5BA8" w:rsidRDefault="000C10CF" w:rsidP="00910500">
      <w:pPr>
        <w:snapToGrid w:val="0"/>
        <w:spacing w:afterLines="10"/>
        <w:rPr>
          <w:rFonts w:eastAsiaTheme="minorEastAsia"/>
          <w:b/>
          <w:i/>
          <w:sz w:val="20"/>
          <w:u w:val="single"/>
          <w:lang w:val="en-US" w:eastAsia="zh-CN"/>
        </w:rPr>
      </w:pPr>
      <w:r>
        <w:rPr>
          <w:rFonts w:eastAsiaTheme="minorEastAsia" w:hint="eastAsia"/>
          <w:b/>
          <w:i/>
          <w:sz w:val="20"/>
          <w:u w:val="single"/>
          <w:lang w:val="en-US" w:eastAsia="zh-CN"/>
        </w:rPr>
        <w:t>Proposal 2</w:t>
      </w:r>
      <w:r>
        <w:rPr>
          <w:rFonts w:eastAsiaTheme="minorEastAsia" w:hint="eastAsia"/>
          <w:b/>
          <w:sz w:val="20"/>
          <w:u w:val="single"/>
          <w:lang w:val="en-US" w:eastAsia="zh-CN"/>
        </w:rPr>
        <w:t>:</w:t>
      </w:r>
      <w:r>
        <w:rPr>
          <w:rFonts w:eastAsiaTheme="minorEastAsia" w:hint="eastAsia"/>
          <w:b/>
          <w:i/>
          <w:sz w:val="20"/>
          <w:u w:val="single"/>
          <w:lang w:val="en-US" w:eastAsia="zh-CN"/>
        </w:rPr>
        <w:t xml:space="preserve"> </w:t>
      </w:r>
    </w:p>
    <w:p w:rsidR="002A5BA8" w:rsidRDefault="000C10CF" w:rsidP="00910500">
      <w:pPr>
        <w:pStyle w:val="ListParagraph"/>
        <w:numPr>
          <w:ilvl w:val="0"/>
          <w:numId w:val="7"/>
        </w:numPr>
        <w:snapToGrid w:val="0"/>
        <w:spacing w:afterLines="10"/>
        <w:ind w:firstLineChars="0"/>
        <w:rPr>
          <w:rFonts w:eastAsiaTheme="minorEastAsia"/>
          <w:lang w:val="en-US" w:eastAsia="zh-CN"/>
        </w:rPr>
      </w:pPr>
      <w:r>
        <w:rPr>
          <w:rFonts w:eastAsiaTheme="minorEastAsia"/>
          <w:lang w:val="en-US" w:eastAsia="zh-CN"/>
        </w:rPr>
        <w:t>Symbol-level spreading based NOMA schemes should be prioritized in the NOMA SI</w:t>
      </w:r>
    </w:p>
    <w:p w:rsidR="002A5BA8" w:rsidRDefault="000C10CF" w:rsidP="00910500">
      <w:pPr>
        <w:pStyle w:val="ListParagraph"/>
        <w:numPr>
          <w:ilvl w:val="1"/>
          <w:numId w:val="7"/>
        </w:numPr>
        <w:snapToGrid w:val="0"/>
        <w:spacing w:afterLines="10"/>
        <w:ind w:firstLineChars="0"/>
        <w:rPr>
          <w:rFonts w:eastAsiaTheme="minorEastAsia"/>
          <w:lang w:val="en-US" w:eastAsia="zh-CN"/>
        </w:rPr>
      </w:pPr>
      <w:r>
        <w:rPr>
          <w:rFonts w:eastAsiaTheme="minorEastAsia" w:hint="eastAsia"/>
          <w:lang w:val="en-US" w:eastAsia="zh-CN"/>
        </w:rPr>
        <w:t xml:space="preserve">Configurable spreading </w:t>
      </w:r>
      <w:r>
        <w:rPr>
          <w:rFonts w:eastAsiaTheme="minorEastAsia"/>
          <w:lang w:val="en-US" w:eastAsia="zh-CN"/>
        </w:rPr>
        <w:t>factor should be considered.</w:t>
      </w:r>
    </w:p>
    <w:p w:rsidR="002A5BA8" w:rsidRDefault="000C10CF" w:rsidP="00910500">
      <w:pPr>
        <w:pStyle w:val="ListParagraph"/>
        <w:numPr>
          <w:ilvl w:val="1"/>
          <w:numId w:val="7"/>
        </w:numPr>
        <w:snapToGrid w:val="0"/>
        <w:spacing w:afterLines="10"/>
        <w:ind w:firstLineChars="0"/>
        <w:rPr>
          <w:rFonts w:eastAsiaTheme="minorEastAsia"/>
          <w:lang w:val="en-US" w:eastAsia="zh-CN"/>
        </w:rPr>
      </w:pPr>
      <w:r>
        <w:rPr>
          <w:rFonts w:eastAsiaTheme="minorEastAsia"/>
          <w:lang w:val="en-US" w:eastAsia="zh-CN"/>
        </w:rPr>
        <w:t>Non-spreading can be considered as a special case with spreading factor = 1.</w:t>
      </w:r>
    </w:p>
    <w:p w:rsidR="002A5BA8" w:rsidRDefault="000C10CF">
      <w:pPr>
        <w:pStyle w:val="Heading2"/>
        <w:rPr>
          <w:rFonts w:ascii="Times New Roman" w:hAnsi="Times New Roman" w:cs="Times New Roman"/>
        </w:rPr>
      </w:pPr>
      <w:r>
        <w:rPr>
          <w:rFonts w:ascii="Times New Roman" w:hAnsi="Times New Roman" w:cs="Times New Roman"/>
        </w:rPr>
        <w:t>PAPR for symbol-level spreading</w:t>
      </w:r>
    </w:p>
    <w:p w:rsidR="002A5BA8" w:rsidRDefault="000C10CF" w:rsidP="00910500">
      <w:pPr>
        <w:snapToGrid w:val="0"/>
        <w:spacing w:afterLines="10"/>
        <w:rPr>
          <w:rFonts w:eastAsiaTheme="minorEastAsia"/>
          <w:sz w:val="20"/>
          <w:highlight w:val="yellow"/>
          <w:lang w:val="en-US" w:eastAsia="zh-CN"/>
        </w:rPr>
      </w:pPr>
      <w:r>
        <w:rPr>
          <w:rFonts w:eastAsiaTheme="minorEastAsia"/>
          <w:sz w:val="20"/>
          <w:lang w:val="en-US" w:eastAsia="zh-CN"/>
        </w:rPr>
        <w:t xml:space="preserve">The PAPR performance evaluations are illustrated in </w:t>
      </w:r>
      <w:fldSimple w:instr=" REF _Ref525928274 \h  \* MERGEFORMAT ">
        <w:r>
          <w:rPr>
            <w:sz w:val="20"/>
          </w:rPr>
          <w:t>Figure 3</w:t>
        </w:r>
      </w:fldSimple>
      <w:r>
        <w:rPr>
          <w:rFonts w:eastAsiaTheme="minorEastAsia"/>
          <w:sz w:val="20"/>
          <w:lang w:val="en-US" w:eastAsia="zh-CN"/>
        </w:rPr>
        <w:t>. It can be found that OFDM symbol-level (time domain) spreading can achieve the PAPR as low as the normal CP-OFDM or DFT-s-OFDM (i.e. SF=1 or without spreading). For CP-OFDM, RE-level (frequency domain) spreading has higher PAPR due to the imposed correlation among adjacent sub-carriers, while additional cell-specific scrambling or interleaving can randomize the correlation and thus reduce the PAPR. The same observations hold for different modulation orders such as QPSK, 16QAM and 64QAM.</w:t>
      </w:r>
    </w:p>
    <w:p w:rsidR="002A5BA8" w:rsidRDefault="000C10CF" w:rsidP="00910500">
      <w:pPr>
        <w:keepNext/>
        <w:snapToGrid w:val="0"/>
        <w:spacing w:afterLines="10"/>
      </w:pPr>
      <w:r>
        <w:rPr>
          <w:rFonts w:eastAsiaTheme="minorEastAsia"/>
          <w:noProof/>
          <w:lang w:val="en-US" w:eastAsia="zh-CN"/>
        </w:rPr>
        <w:drawing>
          <wp:inline distT="0" distB="0" distL="0" distR="0">
            <wp:extent cx="2699385" cy="204025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00000" cy="2040642"/>
                    </a:xfrm>
                    <a:prstGeom prst="rect">
                      <a:avLst/>
                    </a:prstGeom>
                  </pic:spPr>
                </pic:pic>
              </a:graphicData>
            </a:graphic>
          </wp:inline>
        </w:drawing>
      </w:r>
      <w:r>
        <w:rPr>
          <w:rFonts w:eastAsiaTheme="minorEastAsia"/>
          <w:noProof/>
          <w:lang w:val="en-US" w:eastAsia="zh-CN"/>
        </w:rPr>
        <w:drawing>
          <wp:inline distT="0" distB="0" distL="0" distR="0">
            <wp:extent cx="2699385" cy="1987550"/>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00000" cy="1987701"/>
                    </a:xfrm>
                    <a:prstGeom prst="rect">
                      <a:avLst/>
                    </a:prstGeom>
                  </pic:spPr>
                </pic:pic>
              </a:graphicData>
            </a:graphic>
          </wp:inline>
        </w:drawing>
      </w:r>
    </w:p>
    <w:p w:rsidR="002A5BA8" w:rsidRDefault="000C10CF">
      <w:pPr>
        <w:pStyle w:val="Caption"/>
        <w:jc w:val="center"/>
        <w:rPr>
          <w:rFonts w:eastAsiaTheme="minorEastAsia"/>
          <w:b w:val="0"/>
          <w:sz w:val="20"/>
          <w:lang w:val="en-US" w:eastAsia="zh-CN"/>
        </w:rPr>
      </w:pPr>
      <w:bookmarkStart w:id="8" w:name="_Ref525928274"/>
      <w:r>
        <w:rPr>
          <w:b w:val="0"/>
          <w:sz w:val="20"/>
        </w:rPr>
        <w:t xml:space="preserve">Figure </w:t>
      </w:r>
      <w:r w:rsidR="00FF232D">
        <w:rPr>
          <w:b w:val="0"/>
          <w:sz w:val="20"/>
        </w:rPr>
        <w:fldChar w:fldCharType="begin"/>
      </w:r>
      <w:r>
        <w:rPr>
          <w:b w:val="0"/>
          <w:sz w:val="20"/>
        </w:rPr>
        <w:instrText xml:space="preserve"> SEQ Figure \* ARABIC </w:instrText>
      </w:r>
      <w:r w:rsidR="00FF232D">
        <w:rPr>
          <w:b w:val="0"/>
          <w:sz w:val="20"/>
        </w:rPr>
        <w:fldChar w:fldCharType="separate"/>
      </w:r>
      <w:r>
        <w:rPr>
          <w:b w:val="0"/>
          <w:sz w:val="20"/>
        </w:rPr>
        <w:t>3</w:t>
      </w:r>
      <w:r w:rsidR="00FF232D">
        <w:rPr>
          <w:b w:val="0"/>
          <w:sz w:val="20"/>
        </w:rPr>
        <w:fldChar w:fldCharType="end"/>
      </w:r>
      <w:bookmarkEnd w:id="8"/>
      <w:r>
        <w:rPr>
          <w:b w:val="0"/>
          <w:sz w:val="20"/>
        </w:rPr>
        <w:t xml:space="preserve"> CCDF of</w:t>
      </w:r>
      <w:r>
        <w:rPr>
          <w:b w:val="0"/>
          <w:sz w:val="20"/>
          <w:lang w:val="en-US"/>
        </w:rPr>
        <w:t xml:space="preserve"> </w:t>
      </w:r>
      <w:r>
        <w:rPr>
          <w:b w:val="0"/>
          <w:sz w:val="20"/>
        </w:rPr>
        <w:t>PAPR for different implementation of symbol-level spreading</w:t>
      </w:r>
    </w:p>
    <w:p w:rsidR="002A5BA8" w:rsidRDefault="000C10CF" w:rsidP="00910500">
      <w:pPr>
        <w:snapToGrid w:val="0"/>
        <w:spacing w:afterLines="10"/>
        <w:rPr>
          <w:rFonts w:eastAsiaTheme="minorEastAsia"/>
          <w:b/>
          <w:i/>
          <w:sz w:val="20"/>
          <w:u w:val="single"/>
          <w:lang w:val="en-US" w:eastAsia="zh-CN"/>
        </w:rPr>
      </w:pPr>
      <w:r>
        <w:rPr>
          <w:rFonts w:eastAsiaTheme="minorEastAsia" w:hint="eastAsia"/>
          <w:b/>
          <w:i/>
          <w:sz w:val="20"/>
          <w:u w:val="single"/>
          <w:lang w:val="en-US" w:eastAsia="zh-CN"/>
        </w:rPr>
        <w:t xml:space="preserve">Proposal </w:t>
      </w:r>
      <w:r>
        <w:rPr>
          <w:rFonts w:eastAsiaTheme="minorEastAsia"/>
          <w:b/>
          <w:i/>
          <w:sz w:val="20"/>
          <w:u w:val="single"/>
          <w:lang w:val="en-US" w:eastAsia="zh-CN"/>
        </w:rPr>
        <w:t>3</w:t>
      </w:r>
      <w:r>
        <w:rPr>
          <w:rFonts w:eastAsiaTheme="minorEastAsia" w:hint="eastAsia"/>
          <w:b/>
          <w:i/>
          <w:sz w:val="20"/>
          <w:u w:val="single"/>
          <w:lang w:val="en-US" w:eastAsia="zh-CN"/>
        </w:rPr>
        <w:t xml:space="preserve">: </w:t>
      </w:r>
    </w:p>
    <w:p w:rsidR="002A5BA8" w:rsidRDefault="000C10CF" w:rsidP="00910500">
      <w:pPr>
        <w:pStyle w:val="ListParagraph"/>
        <w:numPr>
          <w:ilvl w:val="0"/>
          <w:numId w:val="7"/>
        </w:numPr>
        <w:snapToGrid w:val="0"/>
        <w:spacing w:afterLines="10"/>
        <w:ind w:firstLineChars="0"/>
        <w:rPr>
          <w:rFonts w:eastAsiaTheme="minorEastAsia"/>
          <w:lang w:val="en-US" w:eastAsia="zh-CN"/>
        </w:rPr>
      </w:pPr>
      <w:r>
        <w:rPr>
          <w:rFonts w:eastAsiaTheme="minorEastAsia"/>
          <w:lang w:val="en-US" w:eastAsia="zh-CN"/>
        </w:rPr>
        <w:t>Both time-domain (OFDM-symbol level) and frequency-domain (RE level) spreading can be considered for the power limited cases.</w:t>
      </w:r>
    </w:p>
    <w:p w:rsidR="002A5BA8" w:rsidRDefault="000C10CF" w:rsidP="00910500">
      <w:pPr>
        <w:pStyle w:val="ListParagraph"/>
        <w:numPr>
          <w:ilvl w:val="1"/>
          <w:numId w:val="7"/>
        </w:numPr>
        <w:snapToGrid w:val="0"/>
        <w:spacing w:afterLines="10"/>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ell-specific scrambling</w:t>
      </w:r>
      <w:r>
        <w:rPr>
          <w:rFonts w:eastAsiaTheme="minorEastAsia"/>
          <w:lang w:val="en-US" w:eastAsia="zh-CN"/>
        </w:rPr>
        <w:t>/interleaving can be applied in case of frequency-domain symbol-level spreading</w:t>
      </w:r>
    </w:p>
    <w:p w:rsidR="002A5BA8" w:rsidRDefault="002A5BA8" w:rsidP="00910500">
      <w:pPr>
        <w:snapToGrid w:val="0"/>
        <w:spacing w:afterLines="10"/>
        <w:rPr>
          <w:rFonts w:eastAsiaTheme="minorEastAsia"/>
          <w:lang w:val="en-US" w:eastAsia="zh-CN"/>
        </w:rPr>
      </w:pPr>
    </w:p>
    <w:p w:rsidR="002A5BA8" w:rsidRDefault="000C10CF">
      <w:pPr>
        <w:pStyle w:val="Heading2"/>
        <w:rPr>
          <w:rFonts w:ascii="Times New Roman" w:hAnsi="Times New Roman" w:cs="Times New Roman"/>
        </w:rPr>
      </w:pPr>
      <w:r>
        <w:rPr>
          <w:rFonts w:ascii="Times New Roman" w:hAnsi="Times New Roman" w:cs="Times New Roman"/>
        </w:rPr>
        <w:t>Performance comparison of MUSA between MMSE-hard IC and EPA-soft IC</w:t>
      </w:r>
    </w:p>
    <w:p w:rsidR="002A5BA8" w:rsidRPr="00066195" w:rsidRDefault="000C10CF">
      <w:pPr>
        <w:snapToGrid w:val="0"/>
        <w:rPr>
          <w:rFonts w:eastAsiaTheme="minorEastAsia"/>
          <w:sz w:val="20"/>
          <w:lang w:val="en-US" w:eastAsia="zh-CN"/>
        </w:rPr>
      </w:pPr>
      <w:r w:rsidRPr="00066195">
        <w:rPr>
          <w:rFonts w:eastAsiaTheme="minorEastAsia"/>
          <w:sz w:val="20"/>
          <w:lang w:val="en-US" w:eastAsia="zh-CN"/>
        </w:rPr>
        <w:t xml:space="preserve">It was claimed in </w:t>
      </w:r>
      <w:fldSimple w:instr=" REF _Ref525934161 \r \h  \* MERGEFORMAT ">
        <w:r w:rsidRPr="00066195">
          <w:rPr>
            <w:rFonts w:eastAsiaTheme="minorEastAsia"/>
            <w:sz w:val="20"/>
            <w:lang w:val="en-US" w:eastAsia="zh-CN"/>
          </w:rPr>
          <w:t>[6]</w:t>
        </w:r>
      </w:fldSimple>
      <w:r w:rsidRPr="00066195">
        <w:rPr>
          <w:rFonts w:eastAsiaTheme="minorEastAsia"/>
          <w:sz w:val="20"/>
          <w:lang w:val="en-US" w:eastAsia="zh-CN"/>
        </w:rPr>
        <w:t xml:space="preserve"> that symbol-level spreading with multi-dimensional modulation can achieve certain “shaping gain” compared with legacy modulation, especially at large TBS. However, we noticed that the comparisons were a bit unfair because different receivers were used for the two schemes. Intuitively, more complicated receiver can be applied to achieve better performance. So it is unclear whether the performance difference is due to more decoding effort at the receiver side or “shaping gain” from the </w:t>
      </w:r>
      <w:proofErr w:type="spellStart"/>
      <w:proofErr w:type="gramStart"/>
      <w:r w:rsidRPr="00066195">
        <w:rPr>
          <w:rFonts w:eastAsiaTheme="minorEastAsia"/>
          <w:sz w:val="20"/>
          <w:lang w:val="en-US" w:eastAsia="zh-CN"/>
        </w:rPr>
        <w:t>Tx</w:t>
      </w:r>
      <w:proofErr w:type="spellEnd"/>
      <w:proofErr w:type="gramEnd"/>
      <w:r w:rsidRPr="00066195">
        <w:rPr>
          <w:rFonts w:eastAsiaTheme="minorEastAsia"/>
          <w:sz w:val="20"/>
          <w:lang w:val="en-US" w:eastAsia="zh-CN"/>
        </w:rPr>
        <w:t xml:space="preserve"> point of view. </w:t>
      </w:r>
    </w:p>
    <w:p w:rsidR="002A5BA8" w:rsidRPr="008A2C89" w:rsidRDefault="000C10CF">
      <w:pPr>
        <w:snapToGrid w:val="0"/>
        <w:rPr>
          <w:rFonts w:eastAsiaTheme="minorEastAsia"/>
          <w:sz w:val="20"/>
          <w:lang w:val="en-US" w:eastAsia="zh-CN"/>
        </w:rPr>
      </w:pPr>
      <w:r w:rsidRPr="00066195">
        <w:rPr>
          <w:rFonts w:eastAsiaTheme="minorEastAsia"/>
          <w:sz w:val="20"/>
          <w:lang w:val="en-US" w:eastAsia="zh-CN"/>
        </w:rPr>
        <w:t>In this section, we take MUSA as an example of symbol-level spreading with legacy modulation, to evaluate the results with MMSE-hard IC and EPA-soft IC. The performance comparison can b</w:t>
      </w:r>
      <w:r w:rsidRPr="008A2C89">
        <w:rPr>
          <w:rFonts w:eastAsiaTheme="minorEastAsia"/>
          <w:sz w:val="20"/>
          <w:lang w:val="en-US" w:eastAsia="zh-CN"/>
        </w:rPr>
        <w:t xml:space="preserve">e found in </w:t>
      </w:r>
      <w:fldSimple w:instr=" REF _Ref525936760 \h  \* MERGEFORMAT ">
        <w:r w:rsidRPr="008A2C89">
          <w:rPr>
            <w:sz w:val="20"/>
          </w:rPr>
          <w:t>Figure 4</w:t>
        </w:r>
      </w:fldSimple>
      <w:r w:rsidRPr="008A2C89">
        <w:rPr>
          <w:rFonts w:eastAsiaTheme="minorEastAsia"/>
          <w:sz w:val="20"/>
          <w:lang w:val="en-US" w:eastAsia="zh-CN"/>
        </w:rPr>
        <w:t>.</w:t>
      </w:r>
    </w:p>
    <w:p w:rsidR="002A5BA8" w:rsidRDefault="000C10CF">
      <w:pPr>
        <w:snapToGrid w:val="0"/>
        <w:rPr>
          <w:rFonts w:eastAsiaTheme="minorEastAsia"/>
          <w:sz w:val="20"/>
          <w:lang w:val="en-US" w:eastAsia="zh-CN"/>
        </w:rPr>
      </w:pPr>
      <w:r>
        <w:rPr>
          <w:rFonts w:eastAsiaTheme="minorEastAsia"/>
          <w:sz w:val="20"/>
          <w:lang w:val="en-US" w:eastAsia="zh-CN"/>
        </w:rPr>
        <w:lastRenderedPageBreak/>
        <w:t xml:space="preserve">It can be observed that for small TBS and less number of UEs, the results </w:t>
      </w:r>
      <w:proofErr w:type="gramStart"/>
      <w:r>
        <w:rPr>
          <w:rFonts w:eastAsiaTheme="minorEastAsia"/>
          <w:sz w:val="20"/>
          <w:lang w:val="en-US" w:eastAsia="zh-CN"/>
        </w:rPr>
        <w:t>are</w:t>
      </w:r>
      <w:proofErr w:type="gramEnd"/>
      <w:r>
        <w:rPr>
          <w:rFonts w:eastAsiaTheme="minorEastAsia"/>
          <w:sz w:val="20"/>
          <w:lang w:val="en-US" w:eastAsia="zh-CN"/>
        </w:rPr>
        <w:t xml:space="preserve"> similar. For large TBS and more number of UEs, s</w:t>
      </w:r>
      <w:r>
        <w:rPr>
          <w:rFonts w:eastAsiaTheme="minorEastAsia" w:hint="eastAsia"/>
          <w:sz w:val="20"/>
          <w:lang w:val="en-US" w:eastAsia="zh-CN"/>
        </w:rPr>
        <w:t xml:space="preserve">oft-input-soft-output receiver </w:t>
      </w:r>
      <w:r>
        <w:rPr>
          <w:rFonts w:eastAsiaTheme="minorEastAsia"/>
          <w:sz w:val="20"/>
          <w:lang w:val="en-US" w:eastAsia="zh-CN"/>
        </w:rPr>
        <w:t xml:space="preserve">can achieve better </w:t>
      </w:r>
      <w:r>
        <w:rPr>
          <w:rFonts w:eastAsiaTheme="minorEastAsia" w:hint="eastAsia"/>
          <w:sz w:val="20"/>
          <w:lang w:val="en-US" w:eastAsia="zh-CN"/>
        </w:rPr>
        <w:t xml:space="preserve">performance </w:t>
      </w:r>
      <w:r>
        <w:rPr>
          <w:rFonts w:eastAsiaTheme="minorEastAsia"/>
          <w:sz w:val="20"/>
          <w:lang w:val="en-US" w:eastAsia="zh-CN"/>
        </w:rPr>
        <w:t>when the total</w:t>
      </w:r>
      <w:r>
        <w:rPr>
          <w:rFonts w:eastAsiaTheme="minorEastAsia" w:hint="eastAsia"/>
          <w:sz w:val="20"/>
          <w:lang w:val="en-US" w:eastAsia="zh-CN"/>
        </w:rPr>
        <w:t xml:space="preserve"> spectral efficiency</w:t>
      </w:r>
      <w:r>
        <w:rPr>
          <w:rFonts w:eastAsiaTheme="minorEastAsia"/>
          <w:sz w:val="20"/>
          <w:lang w:val="en-US" w:eastAsia="zh-CN"/>
        </w:rPr>
        <w:t xml:space="preserve"> is high, with the cost of receiver complexity.</w:t>
      </w:r>
    </w:p>
    <w:p w:rsidR="002A5BA8" w:rsidRDefault="000C10CF">
      <w:pPr>
        <w:keepNext/>
        <w:snapToGrid w:val="0"/>
        <w:spacing w:after="0"/>
        <w:jc w:val="center"/>
      </w:pPr>
      <w:r>
        <w:rPr>
          <w:rFonts w:eastAsiaTheme="minorEastAsia"/>
          <w:noProof/>
          <w:lang w:val="en-US" w:eastAsia="zh-CN"/>
        </w:rPr>
        <w:drawing>
          <wp:inline distT="0" distB="0" distL="0" distR="0">
            <wp:extent cx="2699385" cy="1958975"/>
            <wp:effectExtent l="0" t="0" r="571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00000" cy="1959292"/>
                    </a:xfrm>
                    <a:prstGeom prst="rect">
                      <a:avLst/>
                    </a:prstGeom>
                  </pic:spPr>
                </pic:pic>
              </a:graphicData>
            </a:graphic>
          </wp:inline>
        </w:drawing>
      </w:r>
      <w:r>
        <w:rPr>
          <w:rFonts w:eastAsiaTheme="minorEastAsia"/>
          <w:noProof/>
          <w:lang w:val="en-US" w:eastAsia="zh-CN"/>
        </w:rPr>
        <w:drawing>
          <wp:inline distT="0" distB="0" distL="0" distR="0">
            <wp:extent cx="2699385" cy="1958975"/>
            <wp:effectExtent l="0" t="0" r="5715"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00000" cy="1959292"/>
                    </a:xfrm>
                    <a:prstGeom prst="rect">
                      <a:avLst/>
                    </a:prstGeom>
                  </pic:spPr>
                </pic:pic>
              </a:graphicData>
            </a:graphic>
          </wp:inline>
        </w:drawing>
      </w:r>
    </w:p>
    <w:p w:rsidR="002A5BA8" w:rsidRDefault="000C10CF">
      <w:pPr>
        <w:pStyle w:val="Caption"/>
        <w:snapToGrid w:val="0"/>
        <w:spacing w:after="0"/>
        <w:jc w:val="center"/>
        <w:rPr>
          <w:rFonts w:eastAsiaTheme="minorEastAsia"/>
          <w:b w:val="0"/>
          <w:sz w:val="20"/>
          <w:lang w:val="en-US" w:eastAsia="zh-CN"/>
        </w:rPr>
      </w:pPr>
      <w:bookmarkStart w:id="9" w:name="_Ref525936760"/>
      <w:r>
        <w:rPr>
          <w:b w:val="0"/>
          <w:sz w:val="20"/>
        </w:rPr>
        <w:t xml:space="preserve">Figure </w:t>
      </w:r>
      <w:r w:rsidR="00FF232D">
        <w:rPr>
          <w:b w:val="0"/>
          <w:sz w:val="20"/>
        </w:rPr>
        <w:fldChar w:fldCharType="begin"/>
      </w:r>
      <w:r>
        <w:rPr>
          <w:b w:val="0"/>
          <w:sz w:val="20"/>
        </w:rPr>
        <w:instrText xml:space="preserve"> SEQ Figure \* ARABIC </w:instrText>
      </w:r>
      <w:r w:rsidR="00FF232D">
        <w:rPr>
          <w:b w:val="0"/>
          <w:sz w:val="20"/>
        </w:rPr>
        <w:fldChar w:fldCharType="separate"/>
      </w:r>
      <w:r>
        <w:rPr>
          <w:b w:val="0"/>
          <w:sz w:val="20"/>
        </w:rPr>
        <w:t>4</w:t>
      </w:r>
      <w:r w:rsidR="00FF232D">
        <w:rPr>
          <w:b w:val="0"/>
          <w:sz w:val="20"/>
        </w:rPr>
        <w:fldChar w:fldCharType="end"/>
      </w:r>
      <w:bookmarkEnd w:id="9"/>
      <w:r>
        <w:rPr>
          <w:b w:val="0"/>
          <w:sz w:val="20"/>
        </w:rPr>
        <w:t xml:space="preserve"> Performance comparison of MUSA between MMSE-hard IC and EPA-soft IC</w:t>
      </w:r>
    </w:p>
    <w:p w:rsidR="002A5BA8" w:rsidRDefault="000C10CF">
      <w:pPr>
        <w:snapToGrid w:val="0"/>
        <w:spacing w:after="0"/>
        <w:rPr>
          <w:rFonts w:eastAsiaTheme="minorEastAsia"/>
          <w:sz w:val="20"/>
          <w:lang w:val="en-US" w:eastAsia="zh-CN"/>
        </w:rPr>
      </w:pPr>
      <w:r>
        <w:rPr>
          <w:rFonts w:eastAsiaTheme="minorEastAsia" w:hint="eastAsia"/>
          <w:b/>
          <w:i/>
          <w:sz w:val="20"/>
          <w:u w:val="single"/>
          <w:lang w:val="en-US" w:eastAsia="zh-CN"/>
        </w:rPr>
        <w:t>Observation</w:t>
      </w:r>
      <w:r>
        <w:rPr>
          <w:rFonts w:eastAsiaTheme="minorEastAsia"/>
          <w:b/>
          <w:i/>
          <w:sz w:val="20"/>
          <w:u w:val="single"/>
          <w:lang w:val="en-US" w:eastAsia="zh-CN"/>
        </w:rPr>
        <w:t xml:space="preserve"> 3</w:t>
      </w:r>
      <w:r>
        <w:rPr>
          <w:rFonts w:eastAsiaTheme="minorEastAsia" w:hint="eastAsia"/>
          <w:sz w:val="20"/>
          <w:lang w:val="en-US" w:eastAsia="zh-CN"/>
        </w:rPr>
        <w:t>:</w:t>
      </w:r>
    </w:p>
    <w:p w:rsidR="002A5BA8" w:rsidRDefault="000C10CF">
      <w:pPr>
        <w:pStyle w:val="ListParagraph"/>
        <w:numPr>
          <w:ilvl w:val="0"/>
          <w:numId w:val="9"/>
        </w:numPr>
        <w:snapToGrid w:val="0"/>
        <w:spacing w:after="0"/>
        <w:ind w:firstLineChars="0"/>
        <w:rPr>
          <w:rFonts w:eastAsiaTheme="minorEastAsia"/>
          <w:lang w:val="en-US" w:eastAsia="zh-CN"/>
        </w:rPr>
      </w:pPr>
      <w:r>
        <w:rPr>
          <w:rFonts w:eastAsiaTheme="minorEastAsia"/>
          <w:lang w:val="en-US" w:eastAsia="zh-CN"/>
        </w:rPr>
        <w:t>NOMA schemes by using s</w:t>
      </w:r>
      <w:r>
        <w:rPr>
          <w:rFonts w:eastAsiaTheme="minorEastAsia" w:hint="eastAsia"/>
          <w:lang w:val="en-US" w:eastAsia="zh-CN"/>
        </w:rPr>
        <w:t xml:space="preserve">oft-input-soft-output receiver </w:t>
      </w:r>
      <w:r>
        <w:rPr>
          <w:rFonts w:eastAsiaTheme="minorEastAsia"/>
          <w:lang w:val="en-US" w:eastAsia="zh-CN"/>
        </w:rPr>
        <w:t xml:space="preserve">can achieve better </w:t>
      </w:r>
      <w:r>
        <w:rPr>
          <w:rFonts w:eastAsiaTheme="minorEastAsia" w:hint="eastAsia"/>
          <w:lang w:val="en-US" w:eastAsia="zh-CN"/>
        </w:rPr>
        <w:t xml:space="preserve">performance </w:t>
      </w:r>
      <w:r>
        <w:rPr>
          <w:rFonts w:eastAsiaTheme="minorEastAsia"/>
          <w:lang w:val="en-US" w:eastAsia="zh-CN"/>
        </w:rPr>
        <w:t>when the total</w:t>
      </w:r>
      <w:r>
        <w:rPr>
          <w:rFonts w:eastAsiaTheme="minorEastAsia" w:hint="eastAsia"/>
          <w:lang w:val="en-US" w:eastAsia="zh-CN"/>
        </w:rPr>
        <w:t xml:space="preserve"> spectral efficiency</w:t>
      </w:r>
      <w:r>
        <w:rPr>
          <w:rFonts w:eastAsiaTheme="minorEastAsia"/>
          <w:lang w:val="en-US" w:eastAsia="zh-CN"/>
        </w:rPr>
        <w:t xml:space="preserve"> is high, with the cost of receiver complexity.</w:t>
      </w:r>
    </w:p>
    <w:p w:rsidR="002A5BA8" w:rsidRDefault="000C10CF">
      <w:pPr>
        <w:snapToGrid w:val="0"/>
        <w:spacing w:after="0"/>
        <w:rPr>
          <w:rFonts w:eastAsiaTheme="minorEastAsia"/>
          <w:b/>
          <w:i/>
          <w:u w:val="single"/>
          <w:lang w:val="en-US" w:eastAsia="zh-CN"/>
        </w:rPr>
      </w:pPr>
      <w:r>
        <w:rPr>
          <w:rFonts w:eastAsiaTheme="minorEastAsia"/>
          <w:b/>
          <w:i/>
          <w:u w:val="single"/>
          <w:lang w:val="en-US" w:eastAsia="zh-CN"/>
        </w:rPr>
        <w:t>Proposal 4:</w:t>
      </w:r>
    </w:p>
    <w:p w:rsidR="002A5BA8" w:rsidRDefault="000C10CF">
      <w:pPr>
        <w:pStyle w:val="ListParagraph"/>
        <w:numPr>
          <w:ilvl w:val="0"/>
          <w:numId w:val="10"/>
        </w:numPr>
        <w:snapToGrid w:val="0"/>
        <w:spacing w:after="0" w:line="276" w:lineRule="auto"/>
        <w:ind w:firstLineChars="0"/>
        <w:rPr>
          <w:rFonts w:eastAsiaTheme="minorEastAsia"/>
          <w:lang w:val="en-US" w:eastAsia="zh-CN"/>
        </w:rPr>
      </w:pPr>
      <w:r>
        <w:rPr>
          <w:rFonts w:eastAsiaTheme="minorEastAsia"/>
          <w:lang w:val="en-US" w:eastAsia="zh-CN"/>
        </w:rPr>
        <w:t>Performance comparison should be based on the same receiver or at same level of receiver complexity.</w:t>
      </w:r>
    </w:p>
    <w:p w:rsidR="002A5BA8" w:rsidRDefault="000C10CF">
      <w:pPr>
        <w:pStyle w:val="Heading2"/>
        <w:rPr>
          <w:rFonts w:ascii="Times New Roman" w:hAnsi="Times New Roman" w:cs="Times New Roman"/>
        </w:rPr>
      </w:pPr>
      <w:r>
        <w:rPr>
          <w:rFonts w:ascii="Times New Roman" w:hAnsi="Times New Roman" w:cs="Times New Roman"/>
        </w:rPr>
        <w:t>Performance comparison between fixed and random MA signature allocation</w:t>
      </w:r>
    </w:p>
    <w:p w:rsidR="002A5BA8" w:rsidRDefault="000C10CF">
      <w:pPr>
        <w:tabs>
          <w:tab w:val="left" w:pos="1440"/>
        </w:tabs>
        <w:snapToGrid w:val="0"/>
        <w:spacing w:after="0"/>
        <w:rPr>
          <w:rFonts w:eastAsiaTheme="minorEastAsia"/>
          <w:bCs/>
          <w:sz w:val="20"/>
          <w:lang w:val="en-US" w:eastAsia="zh-CN"/>
        </w:rPr>
      </w:pPr>
      <w:r>
        <w:rPr>
          <w:rFonts w:eastAsiaTheme="minorEastAsia"/>
          <w:bCs/>
          <w:sz w:val="20"/>
          <w:lang w:val="en-US" w:eastAsia="zh-CN"/>
        </w:rPr>
        <w:t xml:space="preserve">NOMA is a natural PHY component for contention-based data transmissions, including both RRC configured grant with random activation and data transmission in </w:t>
      </w:r>
      <w:proofErr w:type="spellStart"/>
      <w:r>
        <w:rPr>
          <w:rFonts w:eastAsiaTheme="minorEastAsia"/>
          <w:bCs/>
          <w:sz w:val="20"/>
          <w:lang w:val="en-US" w:eastAsia="zh-CN"/>
        </w:rPr>
        <w:t>RRC_Inactive</w:t>
      </w:r>
      <w:proofErr w:type="spellEnd"/>
      <w:r>
        <w:rPr>
          <w:rFonts w:eastAsiaTheme="minorEastAsia"/>
          <w:bCs/>
          <w:sz w:val="20"/>
          <w:lang w:val="en-US" w:eastAsia="zh-CN"/>
        </w:rPr>
        <w:t xml:space="preserve"> state with the resources randomly selected from the predefined pools. The latter can further simplify the procedures and thus reduce the </w:t>
      </w:r>
      <w:proofErr w:type="spellStart"/>
      <w:r>
        <w:rPr>
          <w:rFonts w:eastAsiaTheme="minorEastAsia"/>
          <w:bCs/>
          <w:sz w:val="20"/>
          <w:lang w:val="en-US" w:eastAsia="zh-CN"/>
        </w:rPr>
        <w:t>signalling</w:t>
      </w:r>
      <w:proofErr w:type="spellEnd"/>
      <w:r>
        <w:rPr>
          <w:rFonts w:eastAsiaTheme="minorEastAsia"/>
          <w:bCs/>
          <w:sz w:val="20"/>
          <w:lang w:val="en-US" w:eastAsia="zh-CN"/>
        </w:rPr>
        <w:t xml:space="preserve"> overhead and power consumption, and can potentially support large number of connections with more flexible configurations.</w:t>
      </w:r>
    </w:p>
    <w:p w:rsidR="002A5BA8" w:rsidRDefault="000C10CF">
      <w:pPr>
        <w:tabs>
          <w:tab w:val="left" w:pos="1440"/>
        </w:tabs>
        <w:snapToGrid w:val="0"/>
        <w:spacing w:after="0"/>
        <w:rPr>
          <w:rFonts w:eastAsiaTheme="minorEastAsia"/>
          <w:highlight w:val="yellow"/>
          <w:lang w:val="en-US" w:eastAsia="zh-CN"/>
        </w:rPr>
      </w:pPr>
      <w:r>
        <w:rPr>
          <w:rFonts w:eastAsiaTheme="minorEastAsia"/>
          <w:bCs/>
          <w:sz w:val="20"/>
          <w:lang w:val="en-US" w:eastAsia="zh-CN"/>
        </w:rPr>
        <w:t xml:space="preserve">One of the major </w:t>
      </w:r>
      <w:proofErr w:type="gramStart"/>
      <w:r>
        <w:rPr>
          <w:rFonts w:eastAsiaTheme="minorEastAsia"/>
          <w:bCs/>
          <w:sz w:val="20"/>
          <w:lang w:val="en-US" w:eastAsia="zh-CN"/>
        </w:rPr>
        <w:t>issue</w:t>
      </w:r>
      <w:proofErr w:type="gramEnd"/>
      <w:r>
        <w:rPr>
          <w:rFonts w:eastAsiaTheme="minorEastAsia"/>
          <w:bCs/>
          <w:sz w:val="20"/>
          <w:lang w:val="en-US" w:eastAsia="zh-CN"/>
        </w:rPr>
        <w:t xml:space="preserve"> for random selection based data transmission is the potential collision of MA signature. A good design should have large pool size of MA signatures including reference signal. In this section, an “1 ms preamble + 1ms data” channel structure is proposed, and the performance evaluation is conducted taking into account the realistic impairments such as timing offset from [0, 1.5CP], frequency offset from [-70, 70</w:t>
      </w:r>
      <w:proofErr w:type="gramStart"/>
      <w:r>
        <w:rPr>
          <w:rFonts w:eastAsiaTheme="minorEastAsia"/>
          <w:bCs/>
          <w:sz w:val="20"/>
          <w:lang w:val="en-US" w:eastAsia="zh-CN"/>
        </w:rPr>
        <w:t>]Hz</w:t>
      </w:r>
      <w:proofErr w:type="gramEnd"/>
      <w:r>
        <w:rPr>
          <w:rFonts w:eastAsiaTheme="minorEastAsia"/>
          <w:bCs/>
          <w:sz w:val="20"/>
          <w:lang w:val="en-US" w:eastAsia="zh-CN"/>
        </w:rPr>
        <w:t>, unequal SNR distribution from [-3, 3]dB. Realistic UE identification and channel estimation is done by the detection of preamble. MUSA sequence with length-4 spreading is applied on the data part, where the pool size of spreading sequences is 64 or 96 and each sequence is 1-to-1 mapped with a preamble sequence. Two windows ([0, CP] and [0.5CP, 1.5CP]) are assumed for the preamble detection at receiver side, and MMSE-hard SIC receiver is implemented for the decoding of UEs in each of the window.</w:t>
      </w:r>
    </w:p>
    <w:p w:rsidR="002A5BA8" w:rsidRDefault="000D31DF">
      <w:pPr>
        <w:keepNext/>
        <w:snapToGrid w:val="0"/>
        <w:spacing w:after="0"/>
        <w:jc w:val="center"/>
      </w:pPr>
      <w:r>
        <w:rPr>
          <w:noProof/>
          <w:lang w:val="en-US" w:eastAsia="zh-CN"/>
        </w:rPr>
        <w:lastRenderedPageBreak/>
        <w:drawing>
          <wp:inline distT="0" distB="0" distL="0" distR="0">
            <wp:extent cx="3600000" cy="2612389"/>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bytes compare pool size.tif"/>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00000" cy="2612389"/>
                    </a:xfrm>
                    <a:prstGeom prst="rect">
                      <a:avLst/>
                    </a:prstGeom>
                  </pic:spPr>
                </pic:pic>
              </a:graphicData>
            </a:graphic>
          </wp:inline>
        </w:drawing>
      </w:r>
    </w:p>
    <w:p w:rsidR="002A5BA8" w:rsidRDefault="000C10CF">
      <w:pPr>
        <w:pStyle w:val="Caption"/>
        <w:snapToGrid w:val="0"/>
        <w:spacing w:after="0"/>
        <w:jc w:val="center"/>
        <w:rPr>
          <w:rFonts w:eastAsiaTheme="minorEastAsia"/>
          <w:b w:val="0"/>
          <w:sz w:val="20"/>
          <w:lang w:val="en-US" w:eastAsia="zh-CN"/>
        </w:rPr>
      </w:pPr>
      <w:bookmarkStart w:id="10" w:name="_Ref525931199"/>
      <w:r>
        <w:rPr>
          <w:b w:val="0"/>
          <w:sz w:val="20"/>
        </w:rPr>
        <w:t xml:space="preserve">Figure </w:t>
      </w:r>
      <w:r w:rsidR="00FF232D">
        <w:rPr>
          <w:b w:val="0"/>
          <w:sz w:val="20"/>
        </w:rPr>
        <w:fldChar w:fldCharType="begin"/>
      </w:r>
      <w:r>
        <w:rPr>
          <w:b w:val="0"/>
          <w:sz w:val="20"/>
        </w:rPr>
        <w:instrText xml:space="preserve"> SEQ Figure \* ARABIC </w:instrText>
      </w:r>
      <w:r w:rsidR="00FF232D">
        <w:rPr>
          <w:b w:val="0"/>
          <w:sz w:val="20"/>
        </w:rPr>
        <w:fldChar w:fldCharType="separate"/>
      </w:r>
      <w:r>
        <w:rPr>
          <w:b w:val="0"/>
          <w:sz w:val="20"/>
        </w:rPr>
        <w:t>5</w:t>
      </w:r>
      <w:r w:rsidR="00FF232D">
        <w:rPr>
          <w:b w:val="0"/>
          <w:sz w:val="20"/>
        </w:rPr>
        <w:fldChar w:fldCharType="end"/>
      </w:r>
      <w:bookmarkEnd w:id="10"/>
      <w:r>
        <w:rPr>
          <w:b w:val="0"/>
          <w:sz w:val="20"/>
        </w:rPr>
        <w:t xml:space="preserve"> Evaluation results for random selection and asynchronous transmission</w:t>
      </w:r>
    </w:p>
    <w:p w:rsidR="002A5BA8" w:rsidRDefault="000C10CF" w:rsidP="00910500">
      <w:pPr>
        <w:snapToGrid w:val="0"/>
        <w:spacing w:afterLines="20"/>
        <w:rPr>
          <w:rFonts w:eastAsiaTheme="minorEastAsia"/>
          <w:sz w:val="20"/>
          <w:lang w:val="en-US" w:eastAsia="zh-CN"/>
        </w:rPr>
      </w:pPr>
      <w:r>
        <w:rPr>
          <w:rFonts w:eastAsiaTheme="minorEastAsia"/>
          <w:sz w:val="20"/>
          <w:lang w:val="en-US" w:eastAsia="zh-CN"/>
        </w:rPr>
        <w:t xml:space="preserve">The evaluation results can be found in </w:t>
      </w:r>
      <w:fldSimple w:instr=" REF _Ref525931199 \h  \* MERGEFORMAT ">
        <w:r>
          <w:rPr>
            <w:sz w:val="20"/>
          </w:rPr>
          <w:t>Figure 4</w:t>
        </w:r>
      </w:fldSimple>
      <w:r>
        <w:rPr>
          <w:rFonts w:eastAsiaTheme="minorEastAsia"/>
          <w:sz w:val="20"/>
          <w:lang w:val="en-US" w:eastAsia="zh-CN"/>
        </w:rPr>
        <w:t>, where “fixed” means pre-allocated without collision and “random” is with collision. It can be found that performance loss due to random collision of MA signature including RS is acceptable when the overloading factor is not very high. For more UEs, larger pool size can be applied to alleviate the collision issue.</w:t>
      </w:r>
    </w:p>
    <w:p w:rsidR="002A5BA8" w:rsidRDefault="000C10CF" w:rsidP="00910500">
      <w:pPr>
        <w:snapToGrid w:val="0"/>
        <w:spacing w:afterLines="20"/>
        <w:rPr>
          <w:rFonts w:eastAsiaTheme="minorEastAsia"/>
          <w:sz w:val="20"/>
          <w:lang w:val="en-US" w:eastAsia="zh-CN"/>
        </w:rPr>
      </w:pPr>
      <w:r>
        <w:rPr>
          <w:rFonts w:eastAsiaTheme="minorEastAsia" w:hint="eastAsia"/>
          <w:b/>
          <w:i/>
          <w:sz w:val="20"/>
          <w:u w:val="single"/>
          <w:lang w:val="en-US" w:eastAsia="zh-CN"/>
        </w:rPr>
        <w:t xml:space="preserve">Observation </w:t>
      </w:r>
      <w:r>
        <w:rPr>
          <w:rFonts w:eastAsiaTheme="minorEastAsia"/>
          <w:b/>
          <w:i/>
          <w:sz w:val="20"/>
          <w:u w:val="single"/>
          <w:lang w:val="en-US" w:eastAsia="zh-CN"/>
        </w:rPr>
        <w:t>4</w:t>
      </w:r>
      <w:r>
        <w:rPr>
          <w:rFonts w:eastAsiaTheme="minorEastAsia"/>
          <w:sz w:val="20"/>
          <w:lang w:val="en-US" w:eastAsia="zh-CN"/>
        </w:rPr>
        <w:t>:</w:t>
      </w:r>
    </w:p>
    <w:p w:rsidR="002A5BA8" w:rsidRDefault="000C10CF" w:rsidP="00910500">
      <w:pPr>
        <w:snapToGrid w:val="0"/>
        <w:spacing w:afterLines="20"/>
        <w:rPr>
          <w:rFonts w:eastAsiaTheme="minorEastAsia"/>
          <w:sz w:val="20"/>
          <w:lang w:val="en-US" w:eastAsia="zh-CN"/>
        </w:rPr>
      </w:pPr>
      <w:r>
        <w:rPr>
          <w:rFonts w:eastAsiaTheme="minorEastAsia"/>
          <w:sz w:val="20"/>
          <w:lang w:val="en-US" w:eastAsia="zh-CN"/>
        </w:rPr>
        <w:t xml:space="preserve">“Preamble + data” channel structure performs reasonably well in </w:t>
      </w:r>
      <w:proofErr w:type="spellStart"/>
      <w:r>
        <w:rPr>
          <w:rFonts w:eastAsiaTheme="minorEastAsia"/>
          <w:sz w:val="20"/>
          <w:lang w:val="en-US" w:eastAsia="zh-CN"/>
        </w:rPr>
        <w:t>async</w:t>
      </w:r>
      <w:proofErr w:type="spellEnd"/>
      <w:r>
        <w:rPr>
          <w:rFonts w:eastAsiaTheme="minorEastAsia"/>
          <w:sz w:val="20"/>
          <w:lang w:val="en-US" w:eastAsia="zh-CN"/>
        </w:rPr>
        <w:t xml:space="preserve"> operation with random selection of MA signature.</w:t>
      </w:r>
    </w:p>
    <w:p w:rsidR="002A5BA8" w:rsidRDefault="000C10CF" w:rsidP="00910500">
      <w:pPr>
        <w:snapToGrid w:val="0"/>
        <w:spacing w:afterLines="20"/>
        <w:rPr>
          <w:rFonts w:eastAsiaTheme="minorEastAsia"/>
          <w:b/>
          <w:i/>
          <w:sz w:val="20"/>
          <w:lang w:val="en-US" w:eastAsia="zh-CN"/>
        </w:rPr>
      </w:pPr>
      <w:r>
        <w:rPr>
          <w:rFonts w:eastAsiaTheme="minorEastAsia" w:hint="eastAsia"/>
          <w:b/>
          <w:i/>
          <w:sz w:val="20"/>
          <w:u w:val="single"/>
          <w:lang w:val="en-US" w:eastAsia="zh-CN"/>
        </w:rPr>
        <w:t>Proposal</w:t>
      </w:r>
      <w:r>
        <w:rPr>
          <w:rFonts w:eastAsiaTheme="minorEastAsia"/>
          <w:b/>
          <w:i/>
          <w:sz w:val="20"/>
          <w:u w:val="single"/>
          <w:lang w:val="en-US" w:eastAsia="zh-CN"/>
        </w:rPr>
        <w:t xml:space="preserve"> 5</w:t>
      </w:r>
      <w:r>
        <w:rPr>
          <w:rFonts w:eastAsiaTheme="minorEastAsia" w:hint="eastAsia"/>
          <w:b/>
          <w:i/>
          <w:sz w:val="20"/>
          <w:lang w:val="en-US" w:eastAsia="zh-CN"/>
        </w:rPr>
        <w:t>:</w:t>
      </w:r>
      <w:r>
        <w:rPr>
          <w:rFonts w:eastAsiaTheme="minorEastAsia"/>
          <w:b/>
          <w:i/>
          <w:sz w:val="20"/>
          <w:lang w:val="en-US" w:eastAsia="zh-CN"/>
        </w:rPr>
        <w:t xml:space="preserve"> </w:t>
      </w:r>
    </w:p>
    <w:p w:rsidR="002A5BA8" w:rsidRDefault="000C10CF" w:rsidP="00910500">
      <w:pPr>
        <w:pStyle w:val="ListParagraph"/>
        <w:numPr>
          <w:ilvl w:val="0"/>
          <w:numId w:val="11"/>
        </w:numPr>
        <w:snapToGrid w:val="0"/>
        <w:spacing w:afterLines="20"/>
        <w:ind w:firstLineChars="0"/>
        <w:rPr>
          <w:rFonts w:eastAsiaTheme="minorEastAsia"/>
          <w:lang w:val="en-US" w:eastAsia="zh-CN"/>
        </w:rPr>
      </w:pPr>
      <w:proofErr w:type="spellStart"/>
      <w:r>
        <w:rPr>
          <w:rFonts w:eastAsiaTheme="minorEastAsia"/>
          <w:lang w:val="en-US" w:eastAsia="zh-CN"/>
        </w:rPr>
        <w:t>Async</w:t>
      </w:r>
      <w:proofErr w:type="spellEnd"/>
      <w:r>
        <w:rPr>
          <w:rFonts w:eastAsiaTheme="minorEastAsia"/>
          <w:lang w:val="en-US" w:eastAsia="zh-CN"/>
        </w:rPr>
        <w:t xml:space="preserve"> operation with random selection of MA signature should be </w:t>
      </w:r>
    </w:p>
    <w:p w:rsidR="002A5BA8" w:rsidRDefault="000C10CF" w:rsidP="00910500">
      <w:pPr>
        <w:pStyle w:val="ListParagraph"/>
        <w:numPr>
          <w:ilvl w:val="1"/>
          <w:numId w:val="12"/>
        </w:numPr>
        <w:snapToGrid w:val="0"/>
        <w:spacing w:afterLines="20"/>
        <w:ind w:firstLineChars="0"/>
        <w:rPr>
          <w:rFonts w:eastAsiaTheme="minorEastAsia"/>
          <w:b/>
          <w:i/>
          <w:lang w:val="en-US" w:eastAsia="zh-CN"/>
        </w:rPr>
      </w:pPr>
      <w:r>
        <w:rPr>
          <w:rFonts w:eastAsiaTheme="minorEastAsia"/>
          <w:lang w:val="en-US" w:eastAsia="zh-CN"/>
        </w:rPr>
        <w:t>“Preamble + data” channel structure should be considered</w:t>
      </w:r>
    </w:p>
    <w:p w:rsidR="002A5BA8" w:rsidRDefault="000C10CF" w:rsidP="00910500">
      <w:pPr>
        <w:pStyle w:val="ListParagraph"/>
        <w:numPr>
          <w:ilvl w:val="1"/>
          <w:numId w:val="12"/>
        </w:numPr>
        <w:snapToGrid w:val="0"/>
        <w:spacing w:afterLines="20"/>
        <w:ind w:firstLineChars="0"/>
        <w:rPr>
          <w:rFonts w:eastAsiaTheme="minorEastAsia"/>
          <w:b/>
          <w:i/>
          <w:lang w:val="en-US" w:eastAsia="zh-CN"/>
        </w:rPr>
      </w:pPr>
      <w:r>
        <w:rPr>
          <w:rFonts w:eastAsiaTheme="minorEastAsia"/>
          <w:lang w:val="en-US" w:eastAsia="zh-CN"/>
        </w:rPr>
        <w:t>Preamble compatible with current NR design as the starting point.</w:t>
      </w:r>
    </w:p>
    <w:p w:rsidR="002A5BA8" w:rsidRDefault="002A5BA8" w:rsidP="00910500">
      <w:pPr>
        <w:pStyle w:val="ListParagraph"/>
        <w:snapToGrid w:val="0"/>
        <w:spacing w:afterLines="20"/>
        <w:ind w:left="840" w:firstLineChars="0" w:firstLine="0"/>
        <w:rPr>
          <w:rFonts w:eastAsiaTheme="minorEastAsia"/>
          <w:b/>
          <w:i/>
          <w:lang w:val="en-US" w:eastAsia="zh-CN"/>
        </w:rPr>
      </w:pPr>
    </w:p>
    <w:p w:rsidR="002A5BA8" w:rsidRDefault="000C10CF">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System-level evaluation results</w:t>
      </w:r>
    </w:p>
    <w:p w:rsidR="002A5BA8" w:rsidRDefault="000C10CF" w:rsidP="00910500">
      <w:pPr>
        <w:pStyle w:val="LGTdoc"/>
        <w:spacing w:beforeLines="50" w:afterLines="0" w:line="240" w:lineRule="auto"/>
        <w:rPr>
          <w:rFonts w:eastAsia="SimSun"/>
          <w:sz w:val="20"/>
          <w:lang w:val="en-US" w:eastAsia="zh-CN"/>
        </w:rPr>
      </w:pPr>
      <w:r>
        <w:rPr>
          <w:rFonts w:eastAsia="SimSun" w:hint="eastAsia"/>
          <w:sz w:val="20"/>
          <w:lang w:val="en-US" w:eastAsia="zh-CN"/>
        </w:rPr>
        <w:t xml:space="preserve">System level evaluation results are summarized in this section, detailed evaluation assumptions and more simulation results can be found in our companion contribution </w:t>
      </w:r>
      <w:r w:rsidR="00FF232D">
        <w:rPr>
          <w:rFonts w:eastAsia="SimSun"/>
          <w:sz w:val="20"/>
          <w:highlight w:val="cyan"/>
          <w:lang w:val="en-US" w:eastAsia="zh-CN"/>
        </w:rPr>
        <w:fldChar w:fldCharType="begin"/>
      </w:r>
      <w:r>
        <w:rPr>
          <w:rFonts w:eastAsia="SimSun"/>
          <w:sz w:val="20"/>
          <w:lang w:val="en-US" w:eastAsia="zh-CN"/>
        </w:rPr>
        <w:instrText xml:space="preserve"> </w:instrText>
      </w:r>
      <w:r>
        <w:rPr>
          <w:rFonts w:eastAsia="SimSun" w:hint="eastAsia"/>
          <w:sz w:val="20"/>
          <w:lang w:val="en-US" w:eastAsia="zh-CN"/>
        </w:rPr>
        <w:instrText>REF _Ref525932291 \r \h</w:instrText>
      </w:r>
      <w:r>
        <w:rPr>
          <w:rFonts w:eastAsia="SimSun"/>
          <w:sz w:val="20"/>
          <w:lang w:val="en-US" w:eastAsia="zh-CN"/>
        </w:rPr>
        <w:instrText xml:space="preserve"> </w:instrText>
      </w:r>
      <w:r w:rsidR="00FF232D">
        <w:rPr>
          <w:rFonts w:eastAsia="SimSun"/>
          <w:sz w:val="20"/>
          <w:highlight w:val="cyan"/>
          <w:lang w:val="en-US" w:eastAsia="zh-CN"/>
        </w:rPr>
      </w:r>
      <w:r w:rsidR="00FF232D">
        <w:rPr>
          <w:rFonts w:eastAsia="SimSun"/>
          <w:sz w:val="20"/>
          <w:highlight w:val="cyan"/>
          <w:lang w:val="en-US" w:eastAsia="zh-CN"/>
        </w:rPr>
        <w:fldChar w:fldCharType="separate"/>
      </w:r>
      <w:r>
        <w:rPr>
          <w:rFonts w:eastAsia="SimSun"/>
          <w:sz w:val="20"/>
          <w:lang w:val="en-US" w:eastAsia="zh-CN"/>
        </w:rPr>
        <w:t>[7]</w:t>
      </w:r>
      <w:r w:rsidR="00FF232D">
        <w:rPr>
          <w:rFonts w:eastAsia="SimSun"/>
          <w:sz w:val="20"/>
          <w:highlight w:val="cyan"/>
          <w:lang w:val="en-US" w:eastAsia="zh-CN"/>
        </w:rPr>
        <w:fldChar w:fldCharType="end"/>
      </w:r>
      <w:r>
        <w:rPr>
          <w:rFonts w:eastAsia="SimSun" w:hint="eastAsia"/>
          <w:sz w:val="20"/>
          <w:lang w:val="en-US" w:eastAsia="zh-CN"/>
        </w:rPr>
        <w:t>.</w:t>
      </w:r>
    </w:p>
    <w:p w:rsidR="002A5BA8" w:rsidRDefault="000C10CF">
      <w:pPr>
        <w:pStyle w:val="Heading2"/>
      </w:pPr>
      <w:proofErr w:type="gramStart"/>
      <w:r>
        <w:rPr>
          <w:rFonts w:hint="eastAsia"/>
        </w:rPr>
        <w:t>mMTC</w:t>
      </w:r>
      <w:proofErr w:type="gramEnd"/>
    </w:p>
    <w:p w:rsidR="002A5BA8" w:rsidRDefault="000C10CF" w:rsidP="00910500">
      <w:pPr>
        <w:pStyle w:val="LGTdoc"/>
        <w:spacing w:beforeLines="50" w:afterLines="0" w:line="240" w:lineRule="auto"/>
        <w:rPr>
          <w:rFonts w:eastAsia="SimSun"/>
          <w:sz w:val="20"/>
          <w:szCs w:val="20"/>
          <w:lang w:val="en-US" w:eastAsia="zh-CN"/>
        </w:rPr>
      </w:pPr>
      <w:r>
        <w:rPr>
          <w:rFonts w:eastAsia="SimSun" w:hint="eastAsia"/>
          <w:sz w:val="20"/>
          <w:lang w:val="en-US" w:eastAsia="zh-CN"/>
        </w:rPr>
        <w:t xml:space="preserve">For mMTC, two scenarios including configured grant and grant free with random selection are evaluated. For the former, the transmission resources including time/frequency resource and DMRS are preconfigured, and there is no DMRS collision. For the latter, </w:t>
      </w:r>
      <w:r>
        <w:rPr>
          <w:rFonts w:eastAsia="SimSun" w:hint="eastAsia"/>
          <w:sz w:val="20"/>
          <w:szCs w:val="20"/>
          <w:lang w:val="en-US" w:eastAsia="zh-CN"/>
        </w:rPr>
        <w:t>transmission resource and MA signature (including DMRS and/or spreading code) are randomly selected by each UE, and MA signature collision exists.</w:t>
      </w:r>
    </w:p>
    <w:p w:rsidR="002A5BA8" w:rsidRDefault="00FF232D" w:rsidP="00910500">
      <w:pPr>
        <w:pStyle w:val="LGTdoc"/>
        <w:spacing w:beforeLines="50" w:afterLines="0" w:line="240" w:lineRule="auto"/>
        <w:rPr>
          <w:rFonts w:eastAsia="SimSun"/>
          <w:sz w:val="20"/>
          <w:lang w:val="en-US" w:eastAsia="zh-CN"/>
        </w:rPr>
      </w:pPr>
      <w:fldSimple w:instr=" REF _Ref525932326 \h  \* MERGEFORMAT ">
        <w:r w:rsidR="000C10CF">
          <w:rPr>
            <w:sz w:val="20"/>
            <w:szCs w:val="20"/>
          </w:rPr>
          <w:t>Figure 6</w:t>
        </w:r>
      </w:fldSimple>
      <w:r w:rsidR="000C10CF">
        <w:rPr>
          <w:rFonts w:eastAsia="SimSun"/>
          <w:sz w:val="20"/>
          <w:lang w:val="en-US" w:eastAsia="zh-CN"/>
        </w:rPr>
        <w:t xml:space="preserve"> </w:t>
      </w:r>
      <w:r w:rsidR="000C10CF">
        <w:rPr>
          <w:rFonts w:eastAsia="SimSun" w:hint="eastAsia"/>
          <w:sz w:val="20"/>
          <w:lang w:val="en-US" w:eastAsia="zh-CN"/>
        </w:rPr>
        <w:t>(a) shows the packet drop rate (PDR) performances in configured grant scenario for baseline with MMSE-IRC receiver or MMSE-PIC receiver, and NOMA with MMSE-PIC receiver. From the figure</w:t>
      </w:r>
      <w:r w:rsidR="000C10CF">
        <w:rPr>
          <w:rFonts w:eastAsia="SimSun"/>
          <w:sz w:val="20"/>
          <w:lang w:val="en-US" w:eastAsia="zh-CN"/>
        </w:rPr>
        <w:t xml:space="preserve">, </w:t>
      </w:r>
      <w:r w:rsidR="000C10CF">
        <w:rPr>
          <w:rFonts w:eastAsia="SimSun" w:hint="eastAsia"/>
          <w:sz w:val="20"/>
          <w:lang w:val="en-US" w:eastAsia="zh-CN"/>
        </w:rPr>
        <w:t>we can observe that the supported packet arrival rate (PAR) at PDR = 1% for NOMA is the double of that for baseline with MMSE-IRC receiver, and is about 50% higher than that for baseline with MMSE-PIC receiver.</w:t>
      </w:r>
    </w:p>
    <w:p w:rsidR="002A5BA8" w:rsidRDefault="00FF232D" w:rsidP="00910500">
      <w:pPr>
        <w:pStyle w:val="LGTdoc"/>
        <w:spacing w:beforeLines="50" w:afterLines="0" w:line="240" w:lineRule="auto"/>
        <w:rPr>
          <w:rFonts w:eastAsia="SimSun"/>
          <w:sz w:val="20"/>
          <w:lang w:val="en-US" w:eastAsia="zh-CN"/>
        </w:rPr>
      </w:pPr>
      <w:fldSimple w:instr=" REF _Ref525932326 \h  \* MERGEFORMAT ">
        <w:r w:rsidR="000C10CF">
          <w:rPr>
            <w:sz w:val="20"/>
            <w:szCs w:val="20"/>
          </w:rPr>
          <w:t>Figure 6</w:t>
        </w:r>
      </w:fldSimple>
      <w:r w:rsidR="000C10CF">
        <w:rPr>
          <w:rFonts w:eastAsia="SimSun"/>
          <w:sz w:val="20"/>
          <w:lang w:val="en-US" w:eastAsia="zh-CN"/>
        </w:rPr>
        <w:t xml:space="preserve"> </w:t>
      </w:r>
      <w:r w:rsidR="000C10CF">
        <w:rPr>
          <w:rFonts w:eastAsia="SimSun" w:hint="eastAsia"/>
          <w:sz w:val="20"/>
          <w:lang w:val="en-US" w:eastAsia="zh-CN"/>
        </w:rPr>
        <w:t xml:space="preserve">(b) shows the PDR performances in the scenario of grant free with random selection for baseline, DMRS </w:t>
      </w:r>
      <w:r w:rsidR="000C10CF">
        <w:rPr>
          <w:rFonts w:eastAsia="SimSun" w:hint="eastAsia"/>
          <w:sz w:val="20"/>
          <w:lang w:val="en-US" w:eastAsia="zh-CN"/>
        </w:rPr>
        <w:lastRenderedPageBreak/>
        <w:t>based NOMA, and data-only based NOMA. From the figure</w:t>
      </w:r>
      <w:r w:rsidR="000C10CF">
        <w:rPr>
          <w:rFonts w:eastAsia="SimSun"/>
          <w:sz w:val="20"/>
          <w:lang w:val="en-US" w:eastAsia="zh-CN"/>
        </w:rPr>
        <w:t xml:space="preserve">, </w:t>
      </w:r>
      <w:r w:rsidR="000C10CF">
        <w:rPr>
          <w:rFonts w:eastAsia="SimSun" w:hint="eastAsia"/>
          <w:sz w:val="20"/>
          <w:lang w:val="en-US" w:eastAsia="zh-CN"/>
        </w:rPr>
        <w:t>we can observe that the supported PAR at PDR = 1% for DMRS based NOMA is the double of that for baseline, and data-only based NOMA has better performance at low traffic load.</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8"/>
        <w:gridCol w:w="4788"/>
      </w:tblGrid>
      <w:tr w:rsidR="002A5BA8">
        <w:trPr>
          <w:trHeight w:val="2766"/>
        </w:trPr>
        <w:tc>
          <w:tcPr>
            <w:tcW w:w="4788" w:type="dxa"/>
          </w:tcPr>
          <w:p w:rsidR="002A5BA8" w:rsidRDefault="000C10CF" w:rsidP="00910500">
            <w:pPr>
              <w:pStyle w:val="LGTdoc"/>
              <w:spacing w:beforeLines="50" w:afterLines="0" w:line="240" w:lineRule="auto"/>
              <w:jc w:val="center"/>
              <w:rPr>
                <w:sz w:val="16"/>
                <w:szCs w:val="16"/>
              </w:rPr>
            </w:pPr>
            <w:r>
              <w:rPr>
                <w:noProof/>
                <w:sz w:val="16"/>
                <w:szCs w:val="16"/>
                <w:lang w:val="en-US" w:eastAsia="zh-CN"/>
              </w:rPr>
              <w:drawing>
                <wp:inline distT="0" distB="0" distL="114300" distR="114300">
                  <wp:extent cx="2820670" cy="2025650"/>
                  <wp:effectExtent l="0" t="0" r="1778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2" cstate="print"/>
                          <a:srcRect l="5276" t="3584" r="6927" b="2688"/>
                          <a:stretch>
                            <a:fillRect/>
                          </a:stretch>
                        </pic:blipFill>
                        <pic:spPr>
                          <a:xfrm>
                            <a:off x="0" y="0"/>
                            <a:ext cx="2820670" cy="2025650"/>
                          </a:xfrm>
                          <a:prstGeom prst="rect">
                            <a:avLst/>
                          </a:prstGeom>
                          <a:noFill/>
                          <a:ln w="9525">
                            <a:noFill/>
                          </a:ln>
                        </pic:spPr>
                      </pic:pic>
                    </a:graphicData>
                  </a:graphic>
                </wp:inline>
              </w:drawing>
            </w:r>
          </w:p>
          <w:p w:rsidR="002A5BA8" w:rsidRPr="00066195" w:rsidRDefault="000C10CF" w:rsidP="00910500">
            <w:pPr>
              <w:pStyle w:val="LGTdoc"/>
              <w:spacing w:beforeLines="50" w:afterLines="0" w:line="240" w:lineRule="auto"/>
              <w:jc w:val="center"/>
              <w:rPr>
                <w:sz w:val="20"/>
                <w:szCs w:val="20"/>
                <w:lang w:val="en-US" w:eastAsia="zh-CN"/>
              </w:rPr>
            </w:pPr>
            <w:r w:rsidRPr="00066195">
              <w:rPr>
                <w:sz w:val="20"/>
                <w:szCs w:val="20"/>
                <w:lang w:val="en-US" w:eastAsia="zh-CN"/>
              </w:rPr>
              <w:t>(a) Packet drop rate for mMTC configured grant</w:t>
            </w:r>
          </w:p>
        </w:tc>
        <w:tc>
          <w:tcPr>
            <w:tcW w:w="4788" w:type="dxa"/>
          </w:tcPr>
          <w:p w:rsidR="002A5BA8" w:rsidRDefault="000C10CF" w:rsidP="00910500">
            <w:pPr>
              <w:pStyle w:val="LGTdoc"/>
              <w:keepNext/>
              <w:spacing w:beforeLines="50" w:afterLines="0" w:line="240" w:lineRule="auto"/>
              <w:jc w:val="center"/>
            </w:pPr>
            <w:r>
              <w:rPr>
                <w:noProof/>
                <w:lang w:val="en-US" w:eastAsia="zh-CN"/>
              </w:rPr>
              <w:drawing>
                <wp:inline distT="0" distB="0" distL="114300" distR="114300">
                  <wp:extent cx="2632075" cy="2005965"/>
                  <wp:effectExtent l="0" t="0" r="15875" b="13335"/>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
                          <pic:cNvPicPr>
                            <a:picLocks noChangeAspect="1"/>
                          </pic:cNvPicPr>
                        </pic:nvPicPr>
                        <pic:blipFill>
                          <a:blip r:embed="rId23" cstate="print"/>
                          <a:srcRect l="5274" t="4136" r="6478" b="3508"/>
                          <a:stretch>
                            <a:fillRect/>
                          </a:stretch>
                        </pic:blipFill>
                        <pic:spPr>
                          <a:xfrm>
                            <a:off x="0" y="0"/>
                            <a:ext cx="2632075" cy="2005965"/>
                          </a:xfrm>
                          <a:prstGeom prst="rect">
                            <a:avLst/>
                          </a:prstGeom>
                          <a:noFill/>
                          <a:ln w="9525">
                            <a:noFill/>
                          </a:ln>
                        </pic:spPr>
                      </pic:pic>
                    </a:graphicData>
                  </a:graphic>
                </wp:inline>
              </w:drawing>
            </w:r>
          </w:p>
          <w:p w:rsidR="002A5BA8" w:rsidRPr="00066195" w:rsidRDefault="000C10CF" w:rsidP="00910500">
            <w:pPr>
              <w:pStyle w:val="LGTdoc"/>
              <w:spacing w:beforeLines="50" w:afterLines="0" w:line="240" w:lineRule="auto"/>
              <w:jc w:val="center"/>
              <w:rPr>
                <w:sz w:val="20"/>
                <w:szCs w:val="20"/>
                <w:lang w:val="en-US" w:eastAsia="zh-CN"/>
              </w:rPr>
            </w:pPr>
            <w:r w:rsidRPr="00066195">
              <w:rPr>
                <w:sz w:val="20"/>
                <w:szCs w:val="20"/>
                <w:lang w:val="en-US" w:eastAsia="zh-CN"/>
              </w:rPr>
              <w:t xml:space="preserve"> (b) Packet drop rate for mMTC grant free with random selection</w:t>
            </w:r>
          </w:p>
        </w:tc>
      </w:tr>
    </w:tbl>
    <w:p w:rsidR="002A5BA8" w:rsidRDefault="000C10CF">
      <w:pPr>
        <w:pStyle w:val="Caption"/>
        <w:jc w:val="center"/>
        <w:rPr>
          <w:rFonts w:eastAsia="SimSun"/>
          <w:b w:val="0"/>
          <w:sz w:val="20"/>
          <w:lang w:val="en-US" w:eastAsia="zh-CN"/>
        </w:rPr>
      </w:pPr>
      <w:bookmarkStart w:id="11" w:name="_Ref525932326"/>
      <w:r>
        <w:rPr>
          <w:b w:val="0"/>
          <w:sz w:val="20"/>
        </w:rPr>
        <w:t xml:space="preserve">Figure </w:t>
      </w:r>
      <w:r w:rsidR="00FF232D">
        <w:rPr>
          <w:b w:val="0"/>
          <w:sz w:val="20"/>
        </w:rPr>
        <w:fldChar w:fldCharType="begin"/>
      </w:r>
      <w:r>
        <w:rPr>
          <w:b w:val="0"/>
          <w:sz w:val="20"/>
        </w:rPr>
        <w:instrText xml:space="preserve"> SEQ Figure \* ARABIC </w:instrText>
      </w:r>
      <w:r w:rsidR="00FF232D">
        <w:rPr>
          <w:b w:val="0"/>
          <w:sz w:val="20"/>
        </w:rPr>
        <w:fldChar w:fldCharType="separate"/>
      </w:r>
      <w:r>
        <w:rPr>
          <w:b w:val="0"/>
          <w:sz w:val="20"/>
        </w:rPr>
        <w:t>6</w:t>
      </w:r>
      <w:r w:rsidR="00FF232D">
        <w:rPr>
          <w:b w:val="0"/>
          <w:sz w:val="20"/>
        </w:rPr>
        <w:fldChar w:fldCharType="end"/>
      </w:r>
      <w:bookmarkEnd w:id="11"/>
      <w:r>
        <w:rPr>
          <w:rFonts w:eastAsia="SimSun" w:hint="eastAsia"/>
          <w:b w:val="0"/>
          <w:sz w:val="20"/>
          <w:lang w:val="en-US" w:eastAsia="zh-CN"/>
        </w:rPr>
        <w:t xml:space="preserve"> Simulation results for mMTC</w:t>
      </w:r>
    </w:p>
    <w:p w:rsidR="002A5BA8" w:rsidRDefault="000C10CF">
      <w:pPr>
        <w:pStyle w:val="Heading2"/>
        <w:keepLines/>
        <w:tabs>
          <w:tab w:val="clear" w:pos="612"/>
        </w:tabs>
        <w:spacing w:before="180" w:after="180" w:line="240" w:lineRule="auto"/>
        <w:jc w:val="left"/>
      </w:pPr>
      <w:r>
        <w:rPr>
          <w:rFonts w:hint="eastAsia"/>
        </w:rPr>
        <w:t>URLLC</w:t>
      </w:r>
    </w:p>
    <w:p w:rsidR="002A5BA8" w:rsidRDefault="000C10CF" w:rsidP="00910500">
      <w:pPr>
        <w:pStyle w:val="LGTdoc"/>
        <w:spacing w:beforeLines="50" w:afterLines="0" w:line="240" w:lineRule="auto"/>
        <w:rPr>
          <w:rFonts w:eastAsia="SimSun"/>
          <w:sz w:val="20"/>
          <w:lang w:val="en-US" w:eastAsia="zh-CN"/>
        </w:rPr>
      </w:pPr>
      <w:r>
        <w:rPr>
          <w:rFonts w:eastAsia="SimSun" w:hint="eastAsia"/>
          <w:sz w:val="20"/>
          <w:lang w:val="en-US" w:eastAsia="zh-CN"/>
        </w:rPr>
        <w:t xml:space="preserve">For URLLC, configured grant scenario is simulated, the transmission resources are preconfigured, and there is no DMRS collision. </w:t>
      </w:r>
      <w:fldSimple w:instr=" REF _Ref525932368 \h  \* MERGEFORMAT ">
        <w:r>
          <w:rPr>
            <w:sz w:val="20"/>
            <w:szCs w:val="20"/>
          </w:rPr>
          <w:t>Figure 7</w:t>
        </w:r>
      </w:fldSimple>
      <w:r>
        <w:rPr>
          <w:rFonts w:eastAsia="SimSun"/>
          <w:sz w:val="20"/>
          <w:lang w:val="en-US" w:eastAsia="zh-CN"/>
        </w:rPr>
        <w:t xml:space="preserve"> </w:t>
      </w:r>
      <w:r>
        <w:rPr>
          <w:rFonts w:eastAsia="SimSun" w:hint="eastAsia"/>
          <w:sz w:val="20"/>
          <w:lang w:val="en-US" w:eastAsia="zh-CN"/>
        </w:rPr>
        <w:t xml:space="preserve">shows the percentages of users satisfying reliability and latency requirements for baseline and NOMA with 60 or 200bytes packet size. From these results we can observe that the supported PAR at target percentage = 95% for NOMA would be almost 2~3 times of that for baseline, even with MMSE-IRC receiver. With MMSE-PIC receiver, the percentage of users satisfying requirements is increased for baseline, however, for NOMA, the performance improvement is very </w:t>
      </w:r>
      <w:proofErr w:type="gramStart"/>
      <w:r>
        <w:rPr>
          <w:rFonts w:eastAsia="SimSun" w:hint="eastAsia"/>
          <w:sz w:val="20"/>
          <w:lang w:val="en-US" w:eastAsia="zh-CN"/>
        </w:rPr>
        <w:t>small,</w:t>
      </w:r>
      <w:proofErr w:type="gramEnd"/>
      <w:r>
        <w:rPr>
          <w:rFonts w:eastAsia="SimSun" w:hint="eastAsia"/>
          <w:sz w:val="20"/>
          <w:lang w:val="en-US" w:eastAsia="zh-CN"/>
        </w:rPr>
        <w:t xml:space="preserve"> due to the packet error rate is very low with MMSE-IRC receiver. In addition, we can see that the performances with 200bytes packet size are decreased relative to that with 60bytes packet size.</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8"/>
        <w:gridCol w:w="4788"/>
      </w:tblGrid>
      <w:tr w:rsidR="002A5BA8">
        <w:trPr>
          <w:trHeight w:val="2766"/>
        </w:trPr>
        <w:tc>
          <w:tcPr>
            <w:tcW w:w="4788" w:type="dxa"/>
          </w:tcPr>
          <w:p w:rsidR="002A5BA8" w:rsidRDefault="000C10CF" w:rsidP="00910500">
            <w:pPr>
              <w:pStyle w:val="LGTdoc"/>
              <w:spacing w:afterLines="0" w:line="240" w:lineRule="auto"/>
              <w:jc w:val="center"/>
              <w:rPr>
                <w:sz w:val="16"/>
                <w:szCs w:val="16"/>
              </w:rPr>
            </w:pPr>
            <w:r>
              <w:rPr>
                <w:noProof/>
                <w:sz w:val="16"/>
                <w:szCs w:val="16"/>
                <w:lang w:val="en-US" w:eastAsia="zh-CN"/>
              </w:rPr>
              <w:drawing>
                <wp:inline distT="0" distB="0" distL="114300" distR="114300">
                  <wp:extent cx="2682884" cy="2159000"/>
                  <wp:effectExtent l="0" t="0" r="0" b="0"/>
                  <wp:docPr id="4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8"/>
                          <pic:cNvPicPr>
                            <a:picLocks noChangeAspect="1"/>
                          </pic:cNvPicPr>
                        </pic:nvPicPr>
                        <pic:blipFill>
                          <a:blip r:embed="rId24" cstate="print"/>
                          <a:srcRect l="4973" t="5169" r="6623" b="3786"/>
                          <a:stretch>
                            <a:fillRect/>
                          </a:stretch>
                        </pic:blipFill>
                        <pic:spPr>
                          <a:xfrm>
                            <a:off x="0" y="0"/>
                            <a:ext cx="2688590" cy="2163592"/>
                          </a:xfrm>
                          <a:prstGeom prst="rect">
                            <a:avLst/>
                          </a:prstGeom>
                          <a:noFill/>
                          <a:ln w="9525">
                            <a:noFill/>
                          </a:ln>
                        </pic:spPr>
                      </pic:pic>
                    </a:graphicData>
                  </a:graphic>
                </wp:inline>
              </w:drawing>
            </w:r>
          </w:p>
          <w:p w:rsidR="002A5BA8" w:rsidRPr="00066195" w:rsidRDefault="000C10CF" w:rsidP="00910500">
            <w:pPr>
              <w:pStyle w:val="LGTdoc"/>
              <w:spacing w:afterLines="0" w:line="240" w:lineRule="auto"/>
              <w:jc w:val="center"/>
              <w:rPr>
                <w:sz w:val="20"/>
                <w:szCs w:val="20"/>
                <w:lang w:val="en-US" w:eastAsia="zh-CN"/>
              </w:rPr>
            </w:pPr>
            <w:r w:rsidRPr="00066195">
              <w:rPr>
                <w:sz w:val="20"/>
                <w:szCs w:val="20"/>
                <w:lang w:val="en-US" w:eastAsia="zh-CN"/>
              </w:rPr>
              <w:t xml:space="preserve">(a) Percentage of UEs satisfying requirements for 4GHz + 200m and </w:t>
            </w:r>
            <w:r w:rsidRPr="00066195">
              <w:rPr>
                <w:rFonts w:eastAsia="SimSun"/>
                <w:sz w:val="20"/>
                <w:szCs w:val="20"/>
                <w:lang w:val="en-US" w:eastAsia="zh-CN"/>
              </w:rPr>
              <w:t>packet size = 60bytes</w:t>
            </w:r>
          </w:p>
        </w:tc>
        <w:tc>
          <w:tcPr>
            <w:tcW w:w="4788" w:type="dxa"/>
          </w:tcPr>
          <w:p w:rsidR="002A5BA8" w:rsidRDefault="000C10CF" w:rsidP="00910500">
            <w:pPr>
              <w:pStyle w:val="LGTdoc"/>
              <w:keepNext/>
              <w:spacing w:afterLines="0" w:line="240" w:lineRule="auto"/>
              <w:jc w:val="center"/>
            </w:pPr>
            <w:r>
              <w:rPr>
                <w:noProof/>
                <w:sz w:val="16"/>
                <w:szCs w:val="16"/>
                <w:lang w:val="en-US" w:eastAsia="zh-CN"/>
              </w:rPr>
              <w:drawing>
                <wp:inline distT="0" distB="0" distL="114300" distR="114300">
                  <wp:extent cx="2736850" cy="2197100"/>
                  <wp:effectExtent l="0" t="0" r="0" b="0"/>
                  <wp:docPr id="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8"/>
                          <pic:cNvPicPr>
                            <a:picLocks noChangeAspect="1"/>
                          </pic:cNvPicPr>
                        </pic:nvPicPr>
                        <pic:blipFill>
                          <a:blip r:embed="rId25" cstate="print"/>
                          <a:srcRect l="4674" t="4032" r="6626" b="2688"/>
                          <a:stretch>
                            <a:fillRect/>
                          </a:stretch>
                        </pic:blipFill>
                        <pic:spPr>
                          <a:xfrm>
                            <a:off x="0" y="0"/>
                            <a:ext cx="2738120" cy="2198120"/>
                          </a:xfrm>
                          <a:prstGeom prst="rect">
                            <a:avLst/>
                          </a:prstGeom>
                          <a:noFill/>
                          <a:ln w="9525">
                            <a:noFill/>
                          </a:ln>
                        </pic:spPr>
                      </pic:pic>
                    </a:graphicData>
                  </a:graphic>
                </wp:inline>
              </w:drawing>
            </w:r>
          </w:p>
          <w:p w:rsidR="002A5BA8" w:rsidRPr="00066195" w:rsidRDefault="000C10CF" w:rsidP="00910500">
            <w:pPr>
              <w:pStyle w:val="LGTdoc"/>
              <w:spacing w:beforeLines="50" w:afterLines="0" w:line="240" w:lineRule="auto"/>
              <w:jc w:val="center"/>
              <w:rPr>
                <w:sz w:val="20"/>
                <w:szCs w:val="20"/>
                <w:lang w:val="en-US" w:eastAsia="zh-CN"/>
              </w:rPr>
            </w:pPr>
            <w:r w:rsidRPr="00066195">
              <w:rPr>
                <w:sz w:val="20"/>
                <w:szCs w:val="20"/>
                <w:lang w:val="en-US" w:eastAsia="zh-CN"/>
              </w:rPr>
              <w:t xml:space="preserve"> (b) Percentage of UEs satisfying requirements for 4GHz + 200m and </w:t>
            </w:r>
            <w:r w:rsidRPr="00066195">
              <w:rPr>
                <w:rFonts w:eastAsia="SimSun"/>
                <w:sz w:val="20"/>
                <w:szCs w:val="20"/>
                <w:lang w:val="en-US" w:eastAsia="zh-CN"/>
              </w:rPr>
              <w:t>packet size = 200bytes</w:t>
            </w:r>
          </w:p>
        </w:tc>
      </w:tr>
    </w:tbl>
    <w:p w:rsidR="002A5BA8" w:rsidRDefault="000C10CF">
      <w:pPr>
        <w:pStyle w:val="Caption"/>
        <w:jc w:val="center"/>
        <w:rPr>
          <w:b w:val="0"/>
          <w:sz w:val="20"/>
        </w:rPr>
      </w:pPr>
      <w:bookmarkStart w:id="12" w:name="_Ref525932368"/>
      <w:r>
        <w:rPr>
          <w:b w:val="0"/>
          <w:sz w:val="20"/>
        </w:rPr>
        <w:t xml:space="preserve">Figure </w:t>
      </w:r>
      <w:r w:rsidR="00FF232D">
        <w:rPr>
          <w:b w:val="0"/>
          <w:sz w:val="20"/>
        </w:rPr>
        <w:fldChar w:fldCharType="begin"/>
      </w:r>
      <w:r>
        <w:rPr>
          <w:b w:val="0"/>
          <w:sz w:val="20"/>
        </w:rPr>
        <w:instrText xml:space="preserve"> SEQ Figure \* ARABIC </w:instrText>
      </w:r>
      <w:r w:rsidR="00FF232D">
        <w:rPr>
          <w:b w:val="0"/>
          <w:sz w:val="20"/>
        </w:rPr>
        <w:fldChar w:fldCharType="separate"/>
      </w:r>
      <w:r>
        <w:rPr>
          <w:b w:val="0"/>
          <w:sz w:val="20"/>
        </w:rPr>
        <w:t>7</w:t>
      </w:r>
      <w:r w:rsidR="00FF232D">
        <w:rPr>
          <w:b w:val="0"/>
          <w:sz w:val="20"/>
        </w:rPr>
        <w:fldChar w:fldCharType="end"/>
      </w:r>
      <w:bookmarkEnd w:id="12"/>
      <w:r>
        <w:rPr>
          <w:b w:val="0"/>
          <w:sz w:val="20"/>
        </w:rPr>
        <w:t xml:space="preserve"> </w:t>
      </w:r>
      <w:r>
        <w:rPr>
          <w:rFonts w:eastAsia="SimSun" w:hint="eastAsia"/>
          <w:b w:val="0"/>
          <w:sz w:val="20"/>
          <w:lang w:val="en-US" w:eastAsia="zh-CN"/>
        </w:rPr>
        <w:t>Simulation results for URLLC</w:t>
      </w:r>
    </w:p>
    <w:p w:rsidR="002A5BA8" w:rsidRDefault="000C10CF">
      <w:pPr>
        <w:pStyle w:val="Heading2"/>
        <w:keepLines/>
        <w:tabs>
          <w:tab w:val="clear" w:pos="612"/>
        </w:tabs>
        <w:spacing w:before="180" w:after="180" w:line="240" w:lineRule="auto"/>
        <w:jc w:val="left"/>
      </w:pPr>
      <w:proofErr w:type="spellStart"/>
      <w:proofErr w:type="gramStart"/>
      <w:r>
        <w:rPr>
          <w:rFonts w:hint="eastAsia"/>
        </w:rPr>
        <w:lastRenderedPageBreak/>
        <w:t>eMBB</w:t>
      </w:r>
      <w:proofErr w:type="spellEnd"/>
      <w:proofErr w:type="gramEnd"/>
    </w:p>
    <w:p w:rsidR="002A5BA8" w:rsidRDefault="000C10CF" w:rsidP="00910500">
      <w:pPr>
        <w:pStyle w:val="LGTdoc"/>
        <w:spacing w:beforeLines="50" w:afterLines="0" w:line="240" w:lineRule="auto"/>
        <w:rPr>
          <w:rFonts w:eastAsia="SimSun"/>
          <w:sz w:val="20"/>
          <w:lang w:val="en-US" w:eastAsia="zh-CN"/>
        </w:rPr>
      </w:pPr>
      <w:r>
        <w:rPr>
          <w:rFonts w:eastAsia="SimSun" w:hint="eastAsia"/>
          <w:sz w:val="20"/>
          <w:lang w:val="en-US" w:eastAsia="zh-CN"/>
        </w:rPr>
        <w:t xml:space="preserve">For </w:t>
      </w:r>
      <w:proofErr w:type="spellStart"/>
      <w:r>
        <w:rPr>
          <w:rFonts w:eastAsia="SimSun" w:hint="eastAsia"/>
          <w:sz w:val="20"/>
          <w:lang w:val="en-US" w:eastAsia="zh-CN"/>
        </w:rPr>
        <w:t>eMBB</w:t>
      </w:r>
      <w:proofErr w:type="spellEnd"/>
      <w:r>
        <w:rPr>
          <w:rFonts w:eastAsia="SimSun" w:hint="eastAsia"/>
          <w:sz w:val="20"/>
          <w:lang w:val="en-US" w:eastAsia="zh-CN"/>
        </w:rPr>
        <w:t xml:space="preserve">, the scenario of configured grant with no DMRS collision is also firstly simulated. </w:t>
      </w:r>
      <w:fldSimple w:instr=" REF _Ref525932396 \h  \* MERGEFORMAT ">
        <w:r>
          <w:rPr>
            <w:sz w:val="20"/>
            <w:szCs w:val="20"/>
          </w:rPr>
          <w:t>Figure 8</w:t>
        </w:r>
      </w:fldSimple>
      <w:r>
        <w:rPr>
          <w:rFonts w:eastAsia="SimSun"/>
          <w:sz w:val="20"/>
          <w:lang w:val="en-US" w:eastAsia="zh-CN"/>
        </w:rPr>
        <w:t xml:space="preserve"> </w:t>
      </w:r>
      <w:r>
        <w:rPr>
          <w:rFonts w:eastAsia="SimSun" w:hint="eastAsia"/>
          <w:sz w:val="20"/>
          <w:lang w:val="en-US" w:eastAsia="zh-CN"/>
        </w:rPr>
        <w:t>(a) shows the PDR performances for baseline with MMSE-IRC receiver or MMSE-PIC receiver, and NOMA with MMSE-PIC receiver. From the figure</w:t>
      </w:r>
      <w:r>
        <w:rPr>
          <w:rFonts w:eastAsia="SimSun"/>
          <w:sz w:val="20"/>
          <w:lang w:val="en-US" w:eastAsia="zh-CN"/>
        </w:rPr>
        <w:t xml:space="preserve">, </w:t>
      </w:r>
      <w:r>
        <w:rPr>
          <w:rFonts w:eastAsia="SimSun" w:hint="eastAsia"/>
          <w:sz w:val="20"/>
          <w:lang w:val="en-US" w:eastAsia="zh-CN"/>
        </w:rPr>
        <w:t>we can observe that the supported PAR at PDR = 1% for NOMA is more than 2 times of that for baseline with MMSE-IRC receiver, and is more than 50% higher than that for baseline with MMSE-PIC receiver.</w:t>
      </w:r>
    </w:p>
    <w:p w:rsidR="002A5BA8" w:rsidRDefault="000C10CF" w:rsidP="00910500">
      <w:pPr>
        <w:pStyle w:val="LGTdoc"/>
        <w:spacing w:beforeLines="50" w:afterLines="0" w:line="240" w:lineRule="auto"/>
        <w:rPr>
          <w:rFonts w:eastAsia="SimSun"/>
          <w:sz w:val="20"/>
          <w:lang w:val="en-US" w:eastAsia="zh-CN"/>
        </w:rPr>
      </w:pPr>
      <w:r>
        <w:rPr>
          <w:rFonts w:eastAsia="SimSun" w:hint="eastAsia"/>
          <w:sz w:val="20"/>
          <w:lang w:val="en-US" w:eastAsia="zh-CN"/>
        </w:rPr>
        <w:t xml:space="preserve">The </w:t>
      </w:r>
      <w:proofErr w:type="gramStart"/>
      <w:r>
        <w:rPr>
          <w:rFonts w:eastAsia="SimSun" w:hint="eastAsia"/>
          <w:sz w:val="20"/>
          <w:lang w:val="en-US" w:eastAsia="zh-CN"/>
        </w:rPr>
        <w:t>d</w:t>
      </w:r>
      <w:r>
        <w:rPr>
          <w:rFonts w:eastAsia="SimSun"/>
          <w:sz w:val="20"/>
          <w:lang w:val="en-US" w:eastAsia="zh-CN"/>
        </w:rPr>
        <w:t>istribution</w:t>
      </w:r>
      <w:r>
        <w:rPr>
          <w:rFonts w:eastAsia="SimSun" w:hint="eastAsia"/>
          <w:sz w:val="20"/>
          <w:lang w:val="en-US" w:eastAsia="zh-CN"/>
        </w:rPr>
        <w:t>s</w:t>
      </w:r>
      <w:r>
        <w:rPr>
          <w:rFonts w:eastAsia="SimSun"/>
          <w:sz w:val="20"/>
          <w:lang w:val="en-US" w:eastAsia="zh-CN"/>
        </w:rPr>
        <w:t xml:space="preserve"> of m</w:t>
      </w:r>
      <w:r>
        <w:rPr>
          <w:rFonts w:eastAsia="SimSun" w:hint="eastAsia"/>
          <w:sz w:val="20"/>
          <w:lang w:val="en-US" w:eastAsia="zh-CN"/>
        </w:rPr>
        <w:t>aximal number of UEs per transmission resource is</w:t>
      </w:r>
      <w:proofErr w:type="gramEnd"/>
      <w:r>
        <w:rPr>
          <w:rFonts w:eastAsia="SimSun" w:hint="eastAsia"/>
          <w:sz w:val="20"/>
          <w:lang w:val="en-US" w:eastAsia="zh-CN"/>
        </w:rPr>
        <w:t xml:space="preserve"> shown in </w:t>
      </w:r>
      <w:fldSimple w:instr=" REF _Ref525932396 \h  \* MERGEFORMAT ">
        <w:r>
          <w:rPr>
            <w:sz w:val="20"/>
            <w:szCs w:val="20"/>
          </w:rPr>
          <w:t>Figure 8</w:t>
        </w:r>
      </w:fldSimple>
      <w:r>
        <w:rPr>
          <w:rFonts w:eastAsia="SimSun"/>
          <w:sz w:val="20"/>
          <w:lang w:val="en-US" w:eastAsia="zh-CN"/>
        </w:rPr>
        <w:t xml:space="preserve"> </w:t>
      </w:r>
      <w:r>
        <w:rPr>
          <w:rFonts w:eastAsia="SimSun" w:hint="eastAsia"/>
          <w:sz w:val="20"/>
          <w:lang w:val="en-US" w:eastAsia="zh-CN"/>
        </w:rPr>
        <w:t>(b) for baseline and NOMA</w:t>
      </w:r>
      <w:r>
        <w:rPr>
          <w:rFonts w:eastAsia="SimSun"/>
          <w:sz w:val="20"/>
          <w:lang w:val="en-US" w:eastAsia="zh-CN"/>
        </w:rPr>
        <w:t xml:space="preserve">. It can be </w:t>
      </w:r>
      <w:r>
        <w:rPr>
          <w:rFonts w:eastAsia="SimSun" w:hint="eastAsia"/>
          <w:sz w:val="20"/>
          <w:lang w:val="en-US" w:eastAsia="zh-CN"/>
        </w:rPr>
        <w:t>observe</w:t>
      </w:r>
      <w:r>
        <w:rPr>
          <w:rFonts w:eastAsia="SimSun"/>
          <w:sz w:val="20"/>
          <w:lang w:val="en-US" w:eastAsia="zh-CN"/>
        </w:rPr>
        <w:t>d</w:t>
      </w:r>
      <w:r>
        <w:rPr>
          <w:rFonts w:eastAsia="SimSun" w:hint="eastAsia"/>
          <w:sz w:val="20"/>
          <w:lang w:val="en-US" w:eastAsia="zh-CN"/>
        </w:rPr>
        <w:t xml:space="preserve"> that the maximum number of UEs per transmission resource is increasing with the traffic load, and the distribution for NOMA is relatively higher than that for baseline because that multiple basic resources would be used after spreading and more users would use the same transmission resource. For NOMA, the </w:t>
      </w:r>
      <w:r>
        <w:rPr>
          <w:rFonts w:eastAsia="SimSun"/>
          <w:sz w:val="20"/>
          <w:lang w:val="en-US" w:eastAsia="zh-CN"/>
        </w:rPr>
        <w:t>m</w:t>
      </w:r>
      <w:r>
        <w:rPr>
          <w:rFonts w:eastAsia="SimSun" w:hint="eastAsia"/>
          <w:sz w:val="20"/>
          <w:lang w:val="en-US" w:eastAsia="zh-CN"/>
        </w:rPr>
        <w:t>aximal number of UEs per transmission resource would be 16 at PAR = 2000 packet/s/cell, where PDR = 1% can be reached. It means that DMRS enhancement is necessary to support more users transmitted on the same resources by NOMA.</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8"/>
        <w:gridCol w:w="4788"/>
      </w:tblGrid>
      <w:tr w:rsidR="002A5BA8">
        <w:trPr>
          <w:trHeight w:val="2766"/>
        </w:trPr>
        <w:tc>
          <w:tcPr>
            <w:tcW w:w="4788" w:type="dxa"/>
          </w:tcPr>
          <w:p w:rsidR="002A5BA8" w:rsidRDefault="000C10CF" w:rsidP="00910500">
            <w:pPr>
              <w:pStyle w:val="LGTdoc"/>
              <w:spacing w:afterLines="0" w:line="240" w:lineRule="auto"/>
              <w:jc w:val="center"/>
              <w:rPr>
                <w:sz w:val="16"/>
                <w:szCs w:val="16"/>
              </w:rPr>
            </w:pPr>
            <w:r>
              <w:rPr>
                <w:noProof/>
                <w:lang w:val="en-US" w:eastAsia="zh-CN"/>
              </w:rPr>
              <w:drawing>
                <wp:inline distT="0" distB="0" distL="114300" distR="114300">
                  <wp:extent cx="2767330" cy="2359025"/>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26" cstate="print"/>
                          <a:srcRect l="5274" t="3786" r="6478" b="3579"/>
                          <a:stretch>
                            <a:fillRect/>
                          </a:stretch>
                        </pic:blipFill>
                        <pic:spPr>
                          <a:xfrm>
                            <a:off x="0" y="0"/>
                            <a:ext cx="2767330" cy="2359025"/>
                          </a:xfrm>
                          <a:prstGeom prst="rect">
                            <a:avLst/>
                          </a:prstGeom>
                          <a:noFill/>
                          <a:ln w="9525">
                            <a:noFill/>
                          </a:ln>
                        </pic:spPr>
                      </pic:pic>
                    </a:graphicData>
                  </a:graphic>
                </wp:inline>
              </w:drawing>
            </w:r>
          </w:p>
          <w:p w:rsidR="002A5BA8" w:rsidRPr="00066195" w:rsidRDefault="000C10CF" w:rsidP="00910500">
            <w:pPr>
              <w:pStyle w:val="LGTdoc"/>
              <w:spacing w:beforeLines="50" w:afterLines="0" w:line="240" w:lineRule="auto"/>
              <w:jc w:val="center"/>
              <w:rPr>
                <w:sz w:val="20"/>
                <w:szCs w:val="20"/>
                <w:lang w:val="en-US" w:eastAsia="zh-CN"/>
              </w:rPr>
            </w:pPr>
            <w:r w:rsidRPr="00066195">
              <w:rPr>
                <w:sz w:val="20"/>
                <w:szCs w:val="20"/>
                <w:lang w:val="en-US" w:eastAsia="zh-CN"/>
              </w:rPr>
              <w:t>(a) Packet drop rate</w:t>
            </w:r>
          </w:p>
        </w:tc>
        <w:tc>
          <w:tcPr>
            <w:tcW w:w="4788" w:type="dxa"/>
          </w:tcPr>
          <w:p w:rsidR="002A5BA8" w:rsidRDefault="000C10CF" w:rsidP="00910500">
            <w:pPr>
              <w:pStyle w:val="LGTdoc"/>
              <w:keepNext/>
              <w:spacing w:afterLines="0" w:line="240" w:lineRule="auto"/>
              <w:jc w:val="center"/>
            </w:pPr>
            <w:r>
              <w:rPr>
                <w:noProof/>
                <w:lang w:val="en-US" w:eastAsia="zh-CN"/>
              </w:rPr>
              <w:drawing>
                <wp:inline distT="0" distB="0" distL="114300" distR="114300">
                  <wp:extent cx="2895600" cy="2310765"/>
                  <wp:effectExtent l="0" t="0" r="0" b="0"/>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pic:cNvPicPr>
                            <a:picLocks noChangeAspect="1"/>
                          </pic:cNvPicPr>
                        </pic:nvPicPr>
                        <pic:blipFill>
                          <a:blip r:embed="rId27" cstate="print"/>
                          <a:srcRect l="6165" t="4765" r="6478" b="3723"/>
                          <a:stretch>
                            <a:fillRect/>
                          </a:stretch>
                        </pic:blipFill>
                        <pic:spPr>
                          <a:xfrm>
                            <a:off x="0" y="0"/>
                            <a:ext cx="2895600" cy="2310765"/>
                          </a:xfrm>
                          <a:prstGeom prst="rect">
                            <a:avLst/>
                          </a:prstGeom>
                          <a:noFill/>
                          <a:ln w="9525">
                            <a:noFill/>
                          </a:ln>
                        </pic:spPr>
                      </pic:pic>
                    </a:graphicData>
                  </a:graphic>
                </wp:inline>
              </w:drawing>
            </w:r>
          </w:p>
          <w:p w:rsidR="002A5BA8" w:rsidRPr="00066195" w:rsidRDefault="000C10CF" w:rsidP="00910500">
            <w:pPr>
              <w:pStyle w:val="LGTdoc"/>
              <w:spacing w:beforeLines="50" w:afterLines="0" w:line="240" w:lineRule="auto"/>
              <w:jc w:val="center"/>
              <w:rPr>
                <w:sz w:val="20"/>
                <w:szCs w:val="20"/>
                <w:lang w:val="en-US" w:eastAsia="zh-CN"/>
              </w:rPr>
            </w:pPr>
            <w:r w:rsidRPr="00066195">
              <w:rPr>
                <w:sz w:val="20"/>
                <w:szCs w:val="20"/>
                <w:lang w:val="en-US" w:eastAsia="zh-CN"/>
              </w:rPr>
              <w:t xml:space="preserve"> (b) Max number of UEs per </w:t>
            </w:r>
            <w:proofErr w:type="spellStart"/>
            <w:r w:rsidRPr="00066195">
              <w:rPr>
                <w:sz w:val="20"/>
                <w:szCs w:val="20"/>
                <w:lang w:val="en-US" w:eastAsia="zh-CN"/>
              </w:rPr>
              <w:t>Tx</w:t>
            </w:r>
            <w:proofErr w:type="spellEnd"/>
            <w:r w:rsidRPr="00066195">
              <w:rPr>
                <w:sz w:val="20"/>
                <w:szCs w:val="20"/>
                <w:lang w:val="en-US" w:eastAsia="zh-CN"/>
              </w:rPr>
              <w:t xml:space="preserve"> resource</w:t>
            </w:r>
          </w:p>
        </w:tc>
      </w:tr>
    </w:tbl>
    <w:p w:rsidR="002A5BA8" w:rsidRDefault="000C10CF">
      <w:pPr>
        <w:pStyle w:val="Caption"/>
        <w:jc w:val="center"/>
        <w:rPr>
          <w:rFonts w:eastAsia="SimSun"/>
          <w:b w:val="0"/>
          <w:sz w:val="20"/>
          <w:lang w:val="en-US" w:eastAsia="zh-CN"/>
        </w:rPr>
      </w:pPr>
      <w:bookmarkStart w:id="13" w:name="_Ref525932396"/>
      <w:r>
        <w:rPr>
          <w:b w:val="0"/>
          <w:sz w:val="20"/>
        </w:rPr>
        <w:t xml:space="preserve">Figure </w:t>
      </w:r>
      <w:r w:rsidR="00FF232D">
        <w:rPr>
          <w:b w:val="0"/>
          <w:sz w:val="20"/>
        </w:rPr>
        <w:fldChar w:fldCharType="begin"/>
      </w:r>
      <w:r>
        <w:rPr>
          <w:b w:val="0"/>
          <w:sz w:val="20"/>
        </w:rPr>
        <w:instrText xml:space="preserve"> SEQ Figure \* ARABIC </w:instrText>
      </w:r>
      <w:r w:rsidR="00FF232D">
        <w:rPr>
          <w:b w:val="0"/>
          <w:sz w:val="20"/>
        </w:rPr>
        <w:fldChar w:fldCharType="separate"/>
      </w:r>
      <w:r>
        <w:rPr>
          <w:b w:val="0"/>
          <w:sz w:val="20"/>
        </w:rPr>
        <w:t>8</w:t>
      </w:r>
      <w:r w:rsidR="00FF232D">
        <w:rPr>
          <w:b w:val="0"/>
          <w:sz w:val="20"/>
        </w:rPr>
        <w:fldChar w:fldCharType="end"/>
      </w:r>
      <w:bookmarkEnd w:id="13"/>
      <w:r>
        <w:rPr>
          <w:b w:val="0"/>
          <w:sz w:val="20"/>
        </w:rPr>
        <w:t xml:space="preserve"> </w:t>
      </w:r>
      <w:r>
        <w:rPr>
          <w:rFonts w:eastAsia="SimSun" w:hint="eastAsia"/>
          <w:b w:val="0"/>
          <w:sz w:val="20"/>
          <w:lang w:val="en-US" w:eastAsia="zh-CN"/>
        </w:rPr>
        <w:t xml:space="preserve">Simulation results for </w:t>
      </w:r>
      <w:proofErr w:type="spellStart"/>
      <w:r>
        <w:rPr>
          <w:rFonts w:eastAsia="SimSun" w:hint="eastAsia"/>
          <w:b w:val="0"/>
          <w:sz w:val="20"/>
          <w:lang w:val="en-US" w:eastAsia="zh-CN"/>
        </w:rPr>
        <w:t>eMBB</w:t>
      </w:r>
      <w:proofErr w:type="spellEnd"/>
    </w:p>
    <w:p w:rsidR="002A5BA8" w:rsidRDefault="000C10CF">
      <w:pPr>
        <w:pStyle w:val="LGTdoc"/>
        <w:spacing w:afterLines="0" w:line="276" w:lineRule="auto"/>
        <w:rPr>
          <w:bCs/>
          <w:sz w:val="20"/>
          <w:szCs w:val="20"/>
          <w:lang w:val="en-US" w:eastAsia="zh-CN"/>
        </w:rPr>
      </w:pPr>
      <w:r>
        <w:rPr>
          <w:rFonts w:eastAsia="SimSun"/>
          <w:b/>
          <w:i/>
          <w:sz w:val="20"/>
          <w:szCs w:val="20"/>
          <w:u w:val="single"/>
          <w:lang w:eastAsia="zh-CN"/>
        </w:rPr>
        <w:t>Observation 5</w:t>
      </w:r>
      <w:r>
        <w:rPr>
          <w:rFonts w:eastAsia="SimSun" w:hint="eastAsia"/>
          <w:b/>
          <w:i/>
          <w:sz w:val="20"/>
          <w:szCs w:val="20"/>
          <w:u w:val="single"/>
          <w:lang w:eastAsia="zh-CN"/>
        </w:rPr>
        <w:t>:</w:t>
      </w:r>
      <w:r>
        <w:rPr>
          <w:rFonts w:eastAsia="SimSun" w:hint="eastAsia"/>
          <w:b/>
          <w:i/>
          <w:sz w:val="20"/>
          <w:szCs w:val="20"/>
          <w:lang w:eastAsia="zh-CN"/>
        </w:rPr>
        <w:t xml:space="preserve"> </w:t>
      </w:r>
      <w:r>
        <w:rPr>
          <w:rFonts w:eastAsia="SimSun" w:hint="eastAsia"/>
          <w:bCs/>
          <w:sz w:val="20"/>
          <w:szCs w:val="20"/>
          <w:lang w:val="en-US" w:eastAsia="zh-CN"/>
        </w:rPr>
        <w:t xml:space="preserve">For mMTC configured grant scenario, </w:t>
      </w:r>
      <w:r>
        <w:rPr>
          <w:rFonts w:eastAsia="SimSun" w:hint="eastAsia"/>
          <w:bCs/>
          <w:sz w:val="20"/>
          <w:szCs w:val="20"/>
          <w:lang w:eastAsia="zh-CN"/>
        </w:rPr>
        <w:t>the supported packet arrival rate (PAR) at packet drop rate (PDR) = 1% for NOMA is the double of that for baseline with MMSE-IRC receiver, and is about 50% higher than that for baseline with MMSE-PIC receiver.</w:t>
      </w:r>
    </w:p>
    <w:p w:rsidR="002A5BA8" w:rsidRPr="005F2BC8" w:rsidRDefault="000C10CF">
      <w:pPr>
        <w:pStyle w:val="LGTdoc"/>
        <w:spacing w:afterLines="0" w:line="276" w:lineRule="auto"/>
        <w:rPr>
          <w:bCs/>
          <w:iCs/>
          <w:sz w:val="20"/>
          <w:szCs w:val="20"/>
          <w:lang w:val="en-US" w:eastAsia="zh-CN"/>
        </w:rPr>
      </w:pPr>
      <w:r>
        <w:rPr>
          <w:rFonts w:eastAsia="SimSun"/>
          <w:b/>
          <w:i/>
          <w:sz w:val="20"/>
          <w:szCs w:val="20"/>
          <w:u w:val="single"/>
          <w:lang w:eastAsia="zh-CN"/>
        </w:rPr>
        <w:t xml:space="preserve">Observation </w:t>
      </w:r>
      <w:r>
        <w:rPr>
          <w:rFonts w:eastAsia="SimSun" w:hint="eastAsia"/>
          <w:b/>
          <w:i/>
          <w:sz w:val="20"/>
          <w:szCs w:val="20"/>
          <w:u w:val="single"/>
          <w:lang w:val="en-US" w:eastAsia="zh-CN"/>
        </w:rPr>
        <w:t>6</w:t>
      </w:r>
      <w:r>
        <w:rPr>
          <w:rFonts w:eastAsia="SimSun" w:hint="eastAsia"/>
          <w:b/>
          <w:i/>
          <w:sz w:val="20"/>
          <w:szCs w:val="20"/>
          <w:lang w:eastAsia="zh-CN"/>
        </w:rPr>
        <w:t xml:space="preserve">: </w:t>
      </w:r>
      <w:r>
        <w:rPr>
          <w:rFonts w:eastAsia="SimSun" w:hint="eastAsia"/>
          <w:bCs/>
          <w:sz w:val="20"/>
          <w:szCs w:val="20"/>
          <w:lang w:val="en-US" w:eastAsia="zh-CN"/>
        </w:rPr>
        <w:t xml:space="preserve">For mMTC grant free with random selection scenario, </w:t>
      </w:r>
      <w:r w:rsidR="002A5BA8" w:rsidRPr="00066195">
        <w:rPr>
          <w:rFonts w:eastAsia="SimSun"/>
          <w:bCs/>
          <w:iCs/>
          <w:sz w:val="20"/>
          <w:szCs w:val="20"/>
          <w:lang w:val="en-US" w:eastAsia="zh-CN"/>
        </w:rPr>
        <w:t>the supported PAR at PDR = 1% for DMRS based NOMA is the double of that for baseline, and data-only based NOMA has better performance at low traffic load.</w:t>
      </w:r>
    </w:p>
    <w:p w:rsidR="002A5BA8" w:rsidRDefault="000C10CF">
      <w:pPr>
        <w:pStyle w:val="LGTdoc"/>
        <w:spacing w:afterLines="0" w:line="276" w:lineRule="auto"/>
        <w:rPr>
          <w:rFonts w:eastAsia="SimSun"/>
          <w:bCs/>
          <w:iCs/>
          <w:sz w:val="20"/>
          <w:szCs w:val="20"/>
          <w:lang w:val="en-US" w:eastAsia="zh-CN"/>
        </w:rPr>
      </w:pPr>
      <w:r>
        <w:rPr>
          <w:rFonts w:eastAsia="SimSun"/>
          <w:b/>
          <w:i/>
          <w:sz w:val="20"/>
          <w:szCs w:val="20"/>
          <w:u w:val="single"/>
          <w:lang w:eastAsia="zh-CN"/>
        </w:rPr>
        <w:t xml:space="preserve">Observation </w:t>
      </w:r>
      <w:r>
        <w:rPr>
          <w:rFonts w:eastAsia="SimSun" w:hint="eastAsia"/>
          <w:b/>
          <w:i/>
          <w:sz w:val="20"/>
          <w:szCs w:val="20"/>
          <w:u w:val="single"/>
          <w:lang w:val="en-US" w:eastAsia="zh-CN"/>
        </w:rPr>
        <w:t>7</w:t>
      </w:r>
      <w:r>
        <w:rPr>
          <w:rFonts w:eastAsia="SimSun" w:hint="eastAsia"/>
          <w:b/>
          <w:i/>
          <w:sz w:val="20"/>
          <w:szCs w:val="20"/>
          <w:lang w:eastAsia="zh-CN"/>
        </w:rPr>
        <w:t xml:space="preserve">: </w:t>
      </w:r>
      <w:r>
        <w:rPr>
          <w:rFonts w:eastAsia="SimSun" w:hint="eastAsia"/>
          <w:bCs/>
          <w:sz w:val="20"/>
          <w:szCs w:val="20"/>
          <w:lang w:val="en-US" w:eastAsia="zh-CN"/>
        </w:rPr>
        <w:t>For URLLC configured grant scenario, the supported PAR at target percentage of users satisfying requirements = 95% for NOMA would be almost 2~3 times of that for baseline, even with MMSE-IRC receiver. And the performances with 200 bytes packet size are decreased relative to that with 60bytes packet size.</w:t>
      </w:r>
    </w:p>
    <w:p w:rsidR="002A5BA8" w:rsidRDefault="000C10CF">
      <w:pPr>
        <w:pStyle w:val="LGTdoc"/>
        <w:spacing w:afterLines="0" w:line="276" w:lineRule="auto"/>
        <w:rPr>
          <w:rFonts w:eastAsia="SimSun"/>
          <w:bCs/>
          <w:iCs/>
          <w:sz w:val="20"/>
          <w:szCs w:val="20"/>
          <w:lang w:eastAsia="zh-CN"/>
        </w:rPr>
      </w:pPr>
      <w:r>
        <w:rPr>
          <w:rFonts w:eastAsia="SimSun"/>
          <w:b/>
          <w:i/>
          <w:sz w:val="20"/>
          <w:szCs w:val="20"/>
          <w:u w:val="single"/>
          <w:lang w:eastAsia="zh-CN"/>
        </w:rPr>
        <w:t>Observation 8</w:t>
      </w:r>
      <w:r>
        <w:rPr>
          <w:rFonts w:eastAsia="SimSun" w:hint="eastAsia"/>
          <w:b/>
          <w:i/>
          <w:sz w:val="20"/>
          <w:szCs w:val="20"/>
          <w:lang w:eastAsia="zh-CN"/>
        </w:rPr>
        <w:t xml:space="preserve">: </w:t>
      </w:r>
      <w:r>
        <w:rPr>
          <w:rFonts w:eastAsia="SimSun" w:hint="eastAsia"/>
          <w:bCs/>
          <w:sz w:val="20"/>
          <w:szCs w:val="20"/>
          <w:lang w:val="en-US" w:eastAsia="zh-CN"/>
        </w:rPr>
        <w:t xml:space="preserve">For </w:t>
      </w:r>
      <w:proofErr w:type="spellStart"/>
      <w:r>
        <w:rPr>
          <w:rFonts w:eastAsia="SimSun" w:hint="eastAsia"/>
          <w:bCs/>
          <w:sz w:val="20"/>
          <w:szCs w:val="20"/>
          <w:lang w:val="en-US" w:eastAsia="zh-CN"/>
        </w:rPr>
        <w:t>eMBB</w:t>
      </w:r>
      <w:proofErr w:type="spellEnd"/>
      <w:r>
        <w:rPr>
          <w:rFonts w:eastAsia="SimSun" w:hint="eastAsia"/>
          <w:bCs/>
          <w:sz w:val="20"/>
          <w:szCs w:val="20"/>
          <w:lang w:val="en-US" w:eastAsia="zh-CN"/>
        </w:rPr>
        <w:t xml:space="preserve"> configured grant scenario, the supported PAR at PDR = 1% for NOMA is more than 2 times of that for baseline with MMSE-IRC receiver, and is more than 50% higher than that for baseline with MMSE-PIC receiver.</w:t>
      </w:r>
    </w:p>
    <w:p w:rsidR="002A5BA8" w:rsidRDefault="000C10CF">
      <w:pPr>
        <w:snapToGrid w:val="0"/>
        <w:spacing w:after="0"/>
        <w:rPr>
          <w:rFonts w:eastAsiaTheme="minorEastAsia"/>
          <w:sz w:val="20"/>
          <w:lang w:val="en-US" w:eastAsia="zh-CN"/>
        </w:rPr>
      </w:pPr>
      <w:r>
        <w:rPr>
          <w:rFonts w:eastAsia="SimSun"/>
          <w:b/>
          <w:i/>
          <w:sz w:val="20"/>
          <w:u w:val="single"/>
          <w:lang w:eastAsia="zh-CN"/>
        </w:rPr>
        <w:t xml:space="preserve">Observation </w:t>
      </w:r>
      <w:r>
        <w:rPr>
          <w:rFonts w:eastAsia="SimSun" w:hint="eastAsia"/>
          <w:b/>
          <w:i/>
          <w:sz w:val="20"/>
          <w:u w:val="single"/>
          <w:lang w:val="en-US" w:eastAsia="zh-CN"/>
        </w:rPr>
        <w:t>9</w:t>
      </w:r>
      <w:r>
        <w:rPr>
          <w:rFonts w:eastAsia="SimSun" w:hint="eastAsia"/>
          <w:b/>
          <w:i/>
          <w:sz w:val="20"/>
          <w:lang w:eastAsia="zh-CN"/>
        </w:rPr>
        <w:t xml:space="preserve">: </w:t>
      </w:r>
      <w:r>
        <w:rPr>
          <w:rFonts w:eastAsia="SimSun" w:hint="eastAsia"/>
          <w:bCs/>
          <w:sz w:val="20"/>
          <w:lang w:eastAsia="zh-CN"/>
        </w:rPr>
        <w:t>DMRS enhancement is necessary to support more users transmitted on the same resources by NOMA.</w:t>
      </w:r>
    </w:p>
    <w:p w:rsidR="002A5BA8" w:rsidRDefault="002A5BA8" w:rsidP="00910500">
      <w:pPr>
        <w:pStyle w:val="LGTdoc"/>
        <w:spacing w:beforeLines="50" w:afterLines="0" w:line="240" w:lineRule="auto"/>
        <w:rPr>
          <w:rFonts w:eastAsia="SimSun"/>
          <w:i/>
          <w:sz w:val="20"/>
          <w:szCs w:val="20"/>
          <w:lang w:val="en-US" w:eastAsia="zh-CN"/>
        </w:rPr>
      </w:pPr>
    </w:p>
    <w:p w:rsidR="002A5BA8" w:rsidRDefault="000C10CF">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hint="eastAsia"/>
        </w:rPr>
        <w:t>Conclusions</w:t>
      </w:r>
    </w:p>
    <w:p w:rsidR="002A5BA8" w:rsidRDefault="000C10CF">
      <w:pPr>
        <w:snapToGrid w:val="0"/>
        <w:spacing w:after="0"/>
        <w:rPr>
          <w:rFonts w:eastAsiaTheme="minorEastAsia"/>
          <w:lang w:val="en-US" w:eastAsia="zh-CN"/>
        </w:rPr>
      </w:pPr>
      <w:r>
        <w:rPr>
          <w:rFonts w:eastAsiaTheme="minorEastAsia" w:hint="eastAsia"/>
          <w:b/>
          <w:i/>
          <w:sz w:val="20"/>
          <w:u w:val="single"/>
          <w:lang w:val="en-US" w:eastAsia="zh-CN"/>
        </w:rPr>
        <w:t>Observation 1:</w:t>
      </w:r>
      <w:r>
        <w:rPr>
          <w:rFonts w:eastAsiaTheme="minorEastAsia"/>
          <w:b/>
          <w:i/>
          <w:sz w:val="20"/>
          <w:u w:val="single"/>
          <w:lang w:val="en-US" w:eastAsia="zh-CN"/>
        </w:rPr>
        <w:t xml:space="preserve"> </w:t>
      </w:r>
      <w:r>
        <w:rPr>
          <w:rFonts w:eastAsiaTheme="minorEastAsia"/>
          <w:sz w:val="20"/>
          <w:lang w:val="en-US" w:eastAsia="zh-CN"/>
        </w:rPr>
        <w:t>Schemes based on symbol-level spreading and legacy modulation have the similar link-level performance, in particular if the sequences meet WBE.</w:t>
      </w:r>
    </w:p>
    <w:p w:rsidR="002A5BA8" w:rsidRDefault="000C10CF">
      <w:pPr>
        <w:snapToGrid w:val="0"/>
        <w:spacing w:after="0"/>
        <w:rPr>
          <w:rFonts w:eastAsiaTheme="minorEastAsia"/>
          <w:lang w:val="en-US" w:eastAsia="zh-CN"/>
        </w:rPr>
      </w:pPr>
      <w:r>
        <w:rPr>
          <w:rFonts w:eastAsiaTheme="minorEastAsia"/>
          <w:b/>
          <w:i/>
          <w:sz w:val="20"/>
          <w:u w:val="single"/>
          <w:lang w:val="en-US" w:eastAsia="zh-CN"/>
        </w:rPr>
        <w:t>Observation 2</w:t>
      </w:r>
      <w:r>
        <w:rPr>
          <w:rFonts w:eastAsiaTheme="minorEastAsia"/>
          <w:b/>
          <w:sz w:val="20"/>
          <w:u w:val="single"/>
          <w:lang w:val="en-US" w:eastAsia="zh-CN"/>
        </w:rPr>
        <w:t>:</w:t>
      </w:r>
      <w:r>
        <w:rPr>
          <w:rFonts w:eastAsiaTheme="minorEastAsia"/>
          <w:b/>
          <w:sz w:val="20"/>
          <w:lang w:val="en-US" w:eastAsia="zh-CN"/>
        </w:rPr>
        <w:t xml:space="preserve"> </w:t>
      </w:r>
      <w:r>
        <w:rPr>
          <w:rFonts w:eastAsiaTheme="minorEastAsia"/>
          <w:sz w:val="20"/>
          <w:lang w:val="en-US" w:eastAsia="zh-CN"/>
        </w:rPr>
        <w:t>Low code rate is beneficial when the overloading is not very high, while low inter-user interference is beneficial for high overloading cases.</w:t>
      </w:r>
      <w:r>
        <w:rPr>
          <w:rFonts w:eastAsiaTheme="minorEastAsia"/>
          <w:sz w:val="16"/>
          <w:lang w:val="en-US" w:eastAsia="zh-CN"/>
        </w:rPr>
        <w:t xml:space="preserve"> </w:t>
      </w:r>
    </w:p>
    <w:p w:rsidR="002A5BA8" w:rsidRDefault="000C10CF">
      <w:pPr>
        <w:snapToGrid w:val="0"/>
        <w:spacing w:after="0"/>
        <w:rPr>
          <w:rFonts w:eastAsiaTheme="minorEastAsia"/>
          <w:lang w:val="en-US" w:eastAsia="zh-CN"/>
        </w:rPr>
      </w:pPr>
      <w:r>
        <w:rPr>
          <w:rFonts w:eastAsiaTheme="minorEastAsia" w:hint="eastAsia"/>
          <w:b/>
          <w:i/>
          <w:sz w:val="20"/>
          <w:u w:val="single"/>
          <w:lang w:val="en-US" w:eastAsia="zh-CN"/>
        </w:rPr>
        <w:t>Observation</w:t>
      </w:r>
      <w:r>
        <w:rPr>
          <w:rFonts w:eastAsiaTheme="minorEastAsia"/>
          <w:b/>
          <w:i/>
          <w:sz w:val="20"/>
          <w:u w:val="single"/>
          <w:lang w:val="en-US" w:eastAsia="zh-CN"/>
        </w:rPr>
        <w:t xml:space="preserve"> 3</w:t>
      </w:r>
      <w:r>
        <w:rPr>
          <w:rFonts w:eastAsiaTheme="minorEastAsia" w:hint="eastAsia"/>
          <w:sz w:val="20"/>
          <w:lang w:val="en-US" w:eastAsia="zh-CN"/>
        </w:rPr>
        <w:t>:</w:t>
      </w:r>
      <w:r>
        <w:rPr>
          <w:rFonts w:eastAsiaTheme="minorEastAsia"/>
          <w:sz w:val="20"/>
          <w:lang w:val="en-US" w:eastAsia="zh-CN"/>
        </w:rPr>
        <w:t xml:space="preserve"> </w:t>
      </w:r>
      <w:r>
        <w:rPr>
          <w:rFonts w:eastAsiaTheme="minorEastAsia"/>
          <w:lang w:val="en-US" w:eastAsia="zh-CN"/>
        </w:rPr>
        <w:t>NOMA schemes by using s</w:t>
      </w:r>
      <w:r>
        <w:rPr>
          <w:rFonts w:eastAsiaTheme="minorEastAsia" w:hint="eastAsia"/>
          <w:lang w:val="en-US" w:eastAsia="zh-CN"/>
        </w:rPr>
        <w:t xml:space="preserve">oft-input-soft-output receiver </w:t>
      </w:r>
      <w:r>
        <w:rPr>
          <w:rFonts w:eastAsiaTheme="minorEastAsia"/>
          <w:lang w:val="en-US" w:eastAsia="zh-CN"/>
        </w:rPr>
        <w:t xml:space="preserve">can achieve better </w:t>
      </w:r>
      <w:r>
        <w:rPr>
          <w:rFonts w:eastAsiaTheme="minorEastAsia" w:hint="eastAsia"/>
          <w:lang w:val="en-US" w:eastAsia="zh-CN"/>
        </w:rPr>
        <w:t xml:space="preserve">performance </w:t>
      </w:r>
      <w:r>
        <w:rPr>
          <w:rFonts w:eastAsiaTheme="minorEastAsia"/>
          <w:lang w:val="en-US" w:eastAsia="zh-CN"/>
        </w:rPr>
        <w:t>when the total</w:t>
      </w:r>
      <w:r>
        <w:rPr>
          <w:rFonts w:eastAsiaTheme="minorEastAsia" w:hint="eastAsia"/>
          <w:lang w:val="en-US" w:eastAsia="zh-CN"/>
        </w:rPr>
        <w:t xml:space="preserve"> spectral efficiency</w:t>
      </w:r>
      <w:r>
        <w:rPr>
          <w:rFonts w:eastAsiaTheme="minorEastAsia"/>
          <w:lang w:val="en-US" w:eastAsia="zh-CN"/>
        </w:rPr>
        <w:t xml:space="preserve"> is high, with the cost of receiver complexity.</w:t>
      </w:r>
    </w:p>
    <w:p w:rsidR="002A5BA8" w:rsidRDefault="000C10CF">
      <w:pPr>
        <w:snapToGrid w:val="0"/>
        <w:spacing w:after="0"/>
        <w:rPr>
          <w:rFonts w:eastAsiaTheme="minorEastAsia"/>
          <w:sz w:val="20"/>
          <w:lang w:val="en-US" w:eastAsia="zh-CN"/>
        </w:rPr>
      </w:pPr>
      <w:r>
        <w:rPr>
          <w:rFonts w:eastAsiaTheme="minorEastAsia" w:hint="eastAsia"/>
          <w:b/>
          <w:i/>
          <w:sz w:val="20"/>
          <w:u w:val="single"/>
          <w:lang w:val="en-US" w:eastAsia="zh-CN"/>
        </w:rPr>
        <w:t xml:space="preserve">Observation </w:t>
      </w:r>
      <w:r>
        <w:rPr>
          <w:rFonts w:eastAsiaTheme="minorEastAsia"/>
          <w:b/>
          <w:i/>
          <w:sz w:val="20"/>
          <w:u w:val="single"/>
          <w:lang w:val="en-US" w:eastAsia="zh-CN"/>
        </w:rPr>
        <w:t>4</w:t>
      </w:r>
      <w:r>
        <w:rPr>
          <w:rFonts w:eastAsiaTheme="minorEastAsia"/>
          <w:sz w:val="20"/>
          <w:lang w:val="en-US" w:eastAsia="zh-CN"/>
        </w:rPr>
        <w:t xml:space="preserve">: “Preamble + data” channel structure performs reasonably well in </w:t>
      </w:r>
      <w:proofErr w:type="spellStart"/>
      <w:r>
        <w:rPr>
          <w:rFonts w:eastAsiaTheme="minorEastAsia"/>
          <w:sz w:val="20"/>
          <w:lang w:val="en-US" w:eastAsia="zh-CN"/>
        </w:rPr>
        <w:t>async</w:t>
      </w:r>
      <w:proofErr w:type="spellEnd"/>
      <w:r>
        <w:rPr>
          <w:rFonts w:eastAsiaTheme="minorEastAsia"/>
          <w:sz w:val="20"/>
          <w:lang w:val="en-US" w:eastAsia="zh-CN"/>
        </w:rPr>
        <w:t xml:space="preserve"> operation with random selection of MA signature.</w:t>
      </w:r>
    </w:p>
    <w:p w:rsidR="002A5BA8" w:rsidRDefault="000C10CF">
      <w:pPr>
        <w:pStyle w:val="LGTdoc"/>
        <w:spacing w:afterLines="0" w:line="276" w:lineRule="auto"/>
        <w:rPr>
          <w:bCs/>
          <w:sz w:val="20"/>
          <w:szCs w:val="20"/>
          <w:lang w:val="en-US" w:eastAsia="zh-CN"/>
        </w:rPr>
      </w:pPr>
      <w:r>
        <w:rPr>
          <w:rFonts w:eastAsia="SimSun"/>
          <w:b/>
          <w:i/>
          <w:sz w:val="20"/>
          <w:szCs w:val="20"/>
          <w:u w:val="single"/>
          <w:lang w:eastAsia="zh-CN"/>
        </w:rPr>
        <w:t xml:space="preserve">Observation </w:t>
      </w:r>
      <w:r>
        <w:rPr>
          <w:rFonts w:eastAsia="SimSun" w:hint="eastAsia"/>
          <w:b/>
          <w:i/>
          <w:sz w:val="20"/>
          <w:szCs w:val="20"/>
          <w:u w:val="single"/>
          <w:lang w:val="en-US" w:eastAsia="zh-CN"/>
        </w:rPr>
        <w:t>5</w:t>
      </w:r>
      <w:r>
        <w:rPr>
          <w:rFonts w:eastAsia="SimSun" w:hint="eastAsia"/>
          <w:b/>
          <w:i/>
          <w:sz w:val="20"/>
          <w:szCs w:val="20"/>
          <w:u w:val="single"/>
          <w:lang w:eastAsia="zh-CN"/>
        </w:rPr>
        <w:t>:</w:t>
      </w:r>
      <w:r>
        <w:rPr>
          <w:rFonts w:eastAsia="SimSun" w:hint="eastAsia"/>
          <w:b/>
          <w:i/>
          <w:sz w:val="20"/>
          <w:szCs w:val="20"/>
          <w:lang w:eastAsia="zh-CN"/>
        </w:rPr>
        <w:t xml:space="preserve"> </w:t>
      </w:r>
      <w:r>
        <w:rPr>
          <w:rFonts w:eastAsia="SimSun" w:hint="eastAsia"/>
          <w:bCs/>
          <w:sz w:val="20"/>
          <w:szCs w:val="20"/>
          <w:lang w:val="en-US" w:eastAsia="zh-CN"/>
        </w:rPr>
        <w:t xml:space="preserve">For mMTC configured grant scenario, </w:t>
      </w:r>
      <w:r>
        <w:rPr>
          <w:rFonts w:eastAsia="SimSun" w:hint="eastAsia"/>
          <w:bCs/>
          <w:sz w:val="20"/>
          <w:szCs w:val="20"/>
          <w:lang w:eastAsia="zh-CN"/>
        </w:rPr>
        <w:t>the supported packet arrival rate (PAR) at packet drop rate (PDR) = 1% for NOMA is the double of that for baseline with MMSE-IRC receiver, and is about 50% higher than that for baseline with MMSE-PIC receiver.</w:t>
      </w:r>
    </w:p>
    <w:p w:rsidR="002A5BA8" w:rsidRDefault="000C10CF">
      <w:pPr>
        <w:pStyle w:val="LGTdoc"/>
        <w:spacing w:afterLines="0" w:line="276" w:lineRule="auto"/>
        <w:rPr>
          <w:bCs/>
          <w:sz w:val="20"/>
          <w:szCs w:val="20"/>
          <w:lang w:val="en-US" w:eastAsia="zh-CN"/>
        </w:rPr>
      </w:pPr>
      <w:r>
        <w:rPr>
          <w:rFonts w:eastAsia="SimSun"/>
          <w:b/>
          <w:i/>
          <w:sz w:val="20"/>
          <w:szCs w:val="20"/>
          <w:u w:val="single"/>
          <w:lang w:eastAsia="zh-CN"/>
        </w:rPr>
        <w:t xml:space="preserve">Observation </w:t>
      </w:r>
      <w:r>
        <w:rPr>
          <w:rFonts w:eastAsia="SimSun" w:hint="eastAsia"/>
          <w:b/>
          <w:i/>
          <w:sz w:val="20"/>
          <w:szCs w:val="20"/>
          <w:u w:val="single"/>
          <w:lang w:val="en-US" w:eastAsia="zh-CN"/>
        </w:rPr>
        <w:t>6</w:t>
      </w:r>
      <w:r>
        <w:rPr>
          <w:rFonts w:eastAsia="SimSun" w:hint="eastAsia"/>
          <w:b/>
          <w:i/>
          <w:sz w:val="20"/>
          <w:szCs w:val="20"/>
          <w:lang w:eastAsia="zh-CN"/>
        </w:rPr>
        <w:t xml:space="preserve">: </w:t>
      </w:r>
      <w:r>
        <w:rPr>
          <w:rFonts w:eastAsia="SimSun" w:hint="eastAsia"/>
          <w:bCs/>
          <w:sz w:val="20"/>
          <w:szCs w:val="20"/>
          <w:lang w:val="en-US" w:eastAsia="zh-CN"/>
        </w:rPr>
        <w:t xml:space="preserve">For mMTC grant free with random selection scenario, </w:t>
      </w:r>
      <w:r>
        <w:rPr>
          <w:rFonts w:eastAsia="SimSun" w:hint="eastAsia"/>
          <w:bCs/>
          <w:iCs/>
          <w:sz w:val="20"/>
          <w:szCs w:val="20"/>
          <w:lang w:val="en-US" w:eastAsia="zh-CN"/>
        </w:rPr>
        <w:t>the supported PAR at PDR = 1% for DMRS based NOMA is the double of that for baseline, and data-only based NOMA has better performance at low traffic load.</w:t>
      </w:r>
    </w:p>
    <w:p w:rsidR="002A5BA8" w:rsidRDefault="000C10CF">
      <w:pPr>
        <w:pStyle w:val="LGTdoc"/>
        <w:spacing w:afterLines="0" w:line="276" w:lineRule="auto"/>
        <w:rPr>
          <w:rFonts w:eastAsia="SimSun"/>
          <w:bCs/>
          <w:iCs/>
          <w:sz w:val="20"/>
          <w:szCs w:val="20"/>
          <w:lang w:val="en-US" w:eastAsia="zh-CN"/>
        </w:rPr>
      </w:pPr>
      <w:r>
        <w:rPr>
          <w:rFonts w:eastAsia="SimSun"/>
          <w:b/>
          <w:i/>
          <w:sz w:val="20"/>
          <w:szCs w:val="20"/>
          <w:u w:val="single"/>
          <w:lang w:eastAsia="zh-CN"/>
        </w:rPr>
        <w:t>Observation 7</w:t>
      </w:r>
      <w:r>
        <w:rPr>
          <w:rFonts w:eastAsia="SimSun" w:hint="eastAsia"/>
          <w:b/>
          <w:i/>
          <w:sz w:val="20"/>
          <w:szCs w:val="20"/>
          <w:lang w:eastAsia="zh-CN"/>
        </w:rPr>
        <w:t xml:space="preserve">: </w:t>
      </w:r>
      <w:r>
        <w:rPr>
          <w:rFonts w:eastAsia="SimSun" w:hint="eastAsia"/>
          <w:bCs/>
          <w:sz w:val="20"/>
          <w:szCs w:val="20"/>
          <w:lang w:val="en-US" w:eastAsia="zh-CN"/>
        </w:rPr>
        <w:t>For URLLC configured grant scenario, the supported PAR at target percentage of users satisfying requirements = 95% for NOMA would be almost 2~3 times of that for baseline, even with MMSE-IRC receiver. And the performances with 200 bytes packet size are decreased relative to that with 60bytes packet size.</w:t>
      </w:r>
    </w:p>
    <w:p w:rsidR="002A5BA8" w:rsidRDefault="000C10CF">
      <w:pPr>
        <w:pStyle w:val="LGTdoc"/>
        <w:spacing w:afterLines="0" w:line="276" w:lineRule="auto"/>
        <w:rPr>
          <w:rFonts w:eastAsia="SimSun"/>
          <w:bCs/>
          <w:iCs/>
          <w:sz w:val="20"/>
          <w:szCs w:val="20"/>
          <w:lang w:eastAsia="zh-CN"/>
        </w:rPr>
      </w:pPr>
      <w:r>
        <w:rPr>
          <w:rFonts w:eastAsia="SimSun"/>
          <w:b/>
          <w:i/>
          <w:sz w:val="20"/>
          <w:szCs w:val="20"/>
          <w:u w:val="single"/>
          <w:lang w:eastAsia="zh-CN"/>
        </w:rPr>
        <w:t xml:space="preserve">Observation </w:t>
      </w:r>
      <w:r>
        <w:rPr>
          <w:rFonts w:eastAsia="SimSun" w:hint="eastAsia"/>
          <w:b/>
          <w:i/>
          <w:sz w:val="20"/>
          <w:szCs w:val="20"/>
          <w:u w:val="single"/>
          <w:lang w:val="en-US" w:eastAsia="zh-CN"/>
        </w:rPr>
        <w:t>8</w:t>
      </w:r>
      <w:r>
        <w:rPr>
          <w:rFonts w:eastAsia="SimSun" w:hint="eastAsia"/>
          <w:b/>
          <w:i/>
          <w:sz w:val="20"/>
          <w:szCs w:val="20"/>
          <w:lang w:eastAsia="zh-CN"/>
        </w:rPr>
        <w:t xml:space="preserve">: </w:t>
      </w:r>
      <w:r>
        <w:rPr>
          <w:rFonts w:eastAsia="SimSun" w:hint="eastAsia"/>
          <w:bCs/>
          <w:sz w:val="20"/>
          <w:szCs w:val="20"/>
          <w:lang w:val="en-US" w:eastAsia="zh-CN"/>
        </w:rPr>
        <w:t xml:space="preserve">For </w:t>
      </w:r>
      <w:proofErr w:type="spellStart"/>
      <w:r>
        <w:rPr>
          <w:rFonts w:eastAsia="SimSun" w:hint="eastAsia"/>
          <w:bCs/>
          <w:sz w:val="20"/>
          <w:szCs w:val="20"/>
          <w:lang w:val="en-US" w:eastAsia="zh-CN"/>
        </w:rPr>
        <w:t>eMBB</w:t>
      </w:r>
      <w:proofErr w:type="spellEnd"/>
      <w:r>
        <w:rPr>
          <w:rFonts w:eastAsia="SimSun" w:hint="eastAsia"/>
          <w:bCs/>
          <w:sz w:val="20"/>
          <w:szCs w:val="20"/>
          <w:lang w:val="en-US" w:eastAsia="zh-CN"/>
        </w:rPr>
        <w:t xml:space="preserve"> configured grant scenario, the supported PAR at PDR = 1% for NOMA is more than 2 times of that for baseline with MMSE-IRC receiver, and is more than 50% higher than that for baseline with MMSE-PIC receiver.</w:t>
      </w:r>
    </w:p>
    <w:p w:rsidR="002A5BA8" w:rsidRDefault="000C10CF">
      <w:pPr>
        <w:snapToGrid w:val="0"/>
        <w:spacing w:after="0"/>
        <w:rPr>
          <w:rFonts w:eastAsiaTheme="minorEastAsia"/>
          <w:sz w:val="20"/>
          <w:lang w:val="en-US" w:eastAsia="zh-CN"/>
        </w:rPr>
      </w:pPr>
      <w:r>
        <w:rPr>
          <w:rFonts w:eastAsia="SimSun"/>
          <w:b/>
          <w:i/>
          <w:sz w:val="20"/>
          <w:u w:val="single"/>
          <w:lang w:eastAsia="zh-CN"/>
        </w:rPr>
        <w:t xml:space="preserve">Observation </w:t>
      </w:r>
      <w:r>
        <w:rPr>
          <w:rFonts w:eastAsia="SimSun" w:hint="eastAsia"/>
          <w:b/>
          <w:i/>
          <w:sz w:val="20"/>
          <w:u w:val="single"/>
          <w:lang w:val="en-US" w:eastAsia="zh-CN"/>
        </w:rPr>
        <w:t>9</w:t>
      </w:r>
      <w:r>
        <w:rPr>
          <w:rFonts w:eastAsia="SimSun" w:hint="eastAsia"/>
          <w:b/>
          <w:i/>
          <w:sz w:val="20"/>
          <w:lang w:eastAsia="zh-CN"/>
        </w:rPr>
        <w:t xml:space="preserve">: </w:t>
      </w:r>
      <w:r>
        <w:rPr>
          <w:rFonts w:eastAsia="SimSun" w:hint="eastAsia"/>
          <w:bCs/>
          <w:sz w:val="20"/>
          <w:lang w:eastAsia="zh-CN"/>
        </w:rPr>
        <w:t>DMRS enhancement is necessary to support more users transmitted on the same resources by NOMA.</w:t>
      </w:r>
    </w:p>
    <w:p w:rsidR="002A5BA8" w:rsidRDefault="002A5BA8" w:rsidP="00910500">
      <w:pPr>
        <w:snapToGrid w:val="0"/>
        <w:spacing w:afterLines="10"/>
        <w:rPr>
          <w:rFonts w:eastAsiaTheme="minorEastAsia"/>
          <w:b/>
          <w:i/>
          <w:sz w:val="20"/>
          <w:u w:val="single"/>
          <w:lang w:val="en-US" w:eastAsia="zh-CN"/>
        </w:rPr>
      </w:pPr>
    </w:p>
    <w:p w:rsidR="002A5BA8" w:rsidRDefault="000C10CF" w:rsidP="00910500">
      <w:pPr>
        <w:snapToGrid w:val="0"/>
        <w:spacing w:afterLines="10"/>
        <w:rPr>
          <w:rFonts w:eastAsiaTheme="minorEastAsia"/>
          <w:b/>
          <w:i/>
          <w:sz w:val="20"/>
          <w:u w:val="single"/>
          <w:lang w:val="en-US" w:eastAsia="zh-CN"/>
        </w:rPr>
      </w:pPr>
      <w:r>
        <w:rPr>
          <w:rFonts w:eastAsiaTheme="minorEastAsia" w:hint="eastAsia"/>
          <w:b/>
          <w:i/>
          <w:sz w:val="20"/>
          <w:u w:val="single"/>
          <w:lang w:val="en-US" w:eastAsia="zh-CN"/>
        </w:rPr>
        <w:t xml:space="preserve">Proposal 1: </w:t>
      </w:r>
    </w:p>
    <w:p w:rsidR="002A5BA8" w:rsidRDefault="000C10CF" w:rsidP="00910500">
      <w:pPr>
        <w:pStyle w:val="ListParagraph"/>
        <w:numPr>
          <w:ilvl w:val="0"/>
          <w:numId w:val="7"/>
        </w:numPr>
        <w:snapToGrid w:val="0"/>
        <w:spacing w:afterLines="10"/>
        <w:ind w:firstLineChars="0"/>
        <w:rPr>
          <w:rFonts w:eastAsiaTheme="minorEastAsia"/>
          <w:lang w:val="en-US" w:eastAsia="zh-CN"/>
        </w:rPr>
      </w:pPr>
      <w:r>
        <w:rPr>
          <w:rFonts w:eastAsiaTheme="minorEastAsia"/>
          <w:lang w:val="en-US" w:eastAsia="zh-CN"/>
        </w:rPr>
        <w:t>The design principle for the spreading sequences should be prioritized in the NOMA SI</w:t>
      </w:r>
    </w:p>
    <w:p w:rsidR="002A5BA8" w:rsidRDefault="000C10CF" w:rsidP="00910500">
      <w:pPr>
        <w:pStyle w:val="ListParagraph"/>
        <w:numPr>
          <w:ilvl w:val="1"/>
          <w:numId w:val="7"/>
        </w:numPr>
        <w:snapToGrid w:val="0"/>
        <w:spacing w:afterLines="10"/>
        <w:ind w:firstLineChars="0"/>
        <w:rPr>
          <w:rFonts w:eastAsiaTheme="minorEastAsia"/>
          <w:lang w:val="en-US" w:eastAsia="zh-CN"/>
        </w:rPr>
      </w:pPr>
      <w:r>
        <w:rPr>
          <w:rFonts w:eastAsiaTheme="minorEastAsia" w:hint="eastAsia"/>
          <w:lang w:val="en-US" w:eastAsia="zh-CN"/>
        </w:rPr>
        <w:t xml:space="preserve">Target to achieve WBE </w:t>
      </w:r>
      <w:r>
        <w:rPr>
          <w:rFonts w:eastAsiaTheme="minorEastAsia"/>
          <w:lang w:val="en-US" w:eastAsia="zh-CN"/>
        </w:rPr>
        <w:t>criterion</w:t>
      </w:r>
    </w:p>
    <w:p w:rsidR="002A5BA8" w:rsidRDefault="000C10CF" w:rsidP="00910500">
      <w:pPr>
        <w:pStyle w:val="ListParagraph"/>
        <w:numPr>
          <w:ilvl w:val="1"/>
          <w:numId w:val="8"/>
        </w:numPr>
        <w:snapToGrid w:val="0"/>
        <w:spacing w:afterLines="10"/>
        <w:ind w:firstLineChars="0"/>
        <w:rPr>
          <w:rFonts w:eastAsiaTheme="minorEastAsia"/>
          <w:lang w:val="en-US" w:eastAsia="zh-CN"/>
        </w:rPr>
      </w:pPr>
      <w:r>
        <w:rPr>
          <w:rFonts w:eastAsiaTheme="minorEastAsia" w:hint="eastAsia"/>
          <w:lang w:val="en-US" w:eastAsia="zh-CN"/>
        </w:rPr>
        <w:t xml:space="preserve">ETF criterion has </w:t>
      </w:r>
      <w:r>
        <w:rPr>
          <w:rFonts w:eastAsiaTheme="minorEastAsia"/>
          <w:lang w:val="en-US" w:eastAsia="zh-CN"/>
        </w:rPr>
        <w:t>less</w:t>
      </w:r>
      <w:r>
        <w:rPr>
          <w:rFonts w:eastAsiaTheme="minorEastAsia" w:hint="eastAsia"/>
          <w:lang w:val="en-US" w:eastAsia="zh-CN"/>
        </w:rPr>
        <w:t xml:space="preserve"> impact</w:t>
      </w:r>
    </w:p>
    <w:p w:rsidR="002A5BA8" w:rsidRDefault="000C10CF" w:rsidP="00910500">
      <w:pPr>
        <w:snapToGrid w:val="0"/>
        <w:spacing w:afterLines="10"/>
        <w:rPr>
          <w:rFonts w:eastAsiaTheme="minorEastAsia"/>
          <w:b/>
          <w:i/>
          <w:sz w:val="20"/>
          <w:u w:val="single"/>
          <w:lang w:val="en-US" w:eastAsia="zh-CN"/>
        </w:rPr>
      </w:pPr>
      <w:r>
        <w:rPr>
          <w:rFonts w:eastAsiaTheme="minorEastAsia" w:hint="eastAsia"/>
          <w:b/>
          <w:i/>
          <w:sz w:val="20"/>
          <w:u w:val="single"/>
          <w:lang w:val="en-US" w:eastAsia="zh-CN"/>
        </w:rPr>
        <w:t>Proposal 2</w:t>
      </w:r>
      <w:r>
        <w:rPr>
          <w:rFonts w:eastAsiaTheme="minorEastAsia" w:hint="eastAsia"/>
          <w:b/>
          <w:sz w:val="20"/>
          <w:u w:val="single"/>
          <w:lang w:val="en-US" w:eastAsia="zh-CN"/>
        </w:rPr>
        <w:t>:</w:t>
      </w:r>
      <w:r>
        <w:rPr>
          <w:rFonts w:eastAsiaTheme="minorEastAsia" w:hint="eastAsia"/>
          <w:b/>
          <w:i/>
          <w:sz w:val="20"/>
          <w:u w:val="single"/>
          <w:lang w:val="en-US" w:eastAsia="zh-CN"/>
        </w:rPr>
        <w:t xml:space="preserve"> </w:t>
      </w:r>
    </w:p>
    <w:p w:rsidR="002A5BA8" w:rsidRDefault="000C10CF" w:rsidP="00910500">
      <w:pPr>
        <w:pStyle w:val="ListParagraph"/>
        <w:numPr>
          <w:ilvl w:val="0"/>
          <w:numId w:val="7"/>
        </w:numPr>
        <w:snapToGrid w:val="0"/>
        <w:spacing w:afterLines="10"/>
        <w:ind w:firstLineChars="0"/>
        <w:rPr>
          <w:rFonts w:eastAsiaTheme="minorEastAsia"/>
          <w:lang w:val="en-US" w:eastAsia="zh-CN"/>
        </w:rPr>
      </w:pPr>
      <w:r>
        <w:rPr>
          <w:rFonts w:eastAsiaTheme="minorEastAsia"/>
          <w:lang w:val="en-US" w:eastAsia="zh-CN"/>
        </w:rPr>
        <w:t>Symbol-level spreading based NOMA schemes should be prioritized in the NOMA SI</w:t>
      </w:r>
    </w:p>
    <w:p w:rsidR="002A5BA8" w:rsidRDefault="000C10CF" w:rsidP="00910500">
      <w:pPr>
        <w:pStyle w:val="ListParagraph"/>
        <w:numPr>
          <w:ilvl w:val="1"/>
          <w:numId w:val="7"/>
        </w:numPr>
        <w:snapToGrid w:val="0"/>
        <w:spacing w:afterLines="10"/>
        <w:ind w:firstLineChars="0"/>
        <w:rPr>
          <w:rFonts w:eastAsiaTheme="minorEastAsia"/>
          <w:lang w:val="en-US" w:eastAsia="zh-CN"/>
        </w:rPr>
      </w:pPr>
      <w:r>
        <w:rPr>
          <w:rFonts w:eastAsiaTheme="minorEastAsia" w:hint="eastAsia"/>
          <w:lang w:val="en-US" w:eastAsia="zh-CN"/>
        </w:rPr>
        <w:t xml:space="preserve">Configurable spreading </w:t>
      </w:r>
      <w:r>
        <w:rPr>
          <w:rFonts w:eastAsiaTheme="minorEastAsia"/>
          <w:lang w:val="en-US" w:eastAsia="zh-CN"/>
        </w:rPr>
        <w:t>factor should be considered.</w:t>
      </w:r>
    </w:p>
    <w:p w:rsidR="002A5BA8" w:rsidRDefault="000C10CF" w:rsidP="00910500">
      <w:pPr>
        <w:pStyle w:val="ListParagraph"/>
        <w:numPr>
          <w:ilvl w:val="1"/>
          <w:numId w:val="7"/>
        </w:numPr>
        <w:snapToGrid w:val="0"/>
        <w:spacing w:afterLines="10"/>
        <w:ind w:firstLineChars="0"/>
        <w:rPr>
          <w:rFonts w:eastAsiaTheme="minorEastAsia"/>
          <w:lang w:val="en-US" w:eastAsia="zh-CN"/>
        </w:rPr>
      </w:pPr>
      <w:r>
        <w:rPr>
          <w:rFonts w:eastAsiaTheme="minorEastAsia"/>
          <w:lang w:val="en-US" w:eastAsia="zh-CN"/>
        </w:rPr>
        <w:t>Non-spreading can be considered as a special case with spreading factor = 1.</w:t>
      </w:r>
    </w:p>
    <w:p w:rsidR="002A5BA8" w:rsidRDefault="000C10CF" w:rsidP="00910500">
      <w:pPr>
        <w:snapToGrid w:val="0"/>
        <w:spacing w:afterLines="10"/>
        <w:rPr>
          <w:rFonts w:eastAsiaTheme="minorEastAsia"/>
          <w:b/>
          <w:i/>
          <w:sz w:val="20"/>
          <w:u w:val="single"/>
          <w:lang w:val="en-US" w:eastAsia="zh-CN"/>
        </w:rPr>
      </w:pPr>
      <w:r>
        <w:rPr>
          <w:rFonts w:eastAsiaTheme="minorEastAsia" w:hint="eastAsia"/>
          <w:b/>
          <w:i/>
          <w:sz w:val="20"/>
          <w:u w:val="single"/>
          <w:lang w:val="en-US" w:eastAsia="zh-CN"/>
        </w:rPr>
        <w:t xml:space="preserve">Proposal </w:t>
      </w:r>
      <w:r>
        <w:rPr>
          <w:rFonts w:eastAsiaTheme="minorEastAsia"/>
          <w:b/>
          <w:i/>
          <w:sz w:val="20"/>
          <w:u w:val="single"/>
          <w:lang w:val="en-US" w:eastAsia="zh-CN"/>
        </w:rPr>
        <w:t>3</w:t>
      </w:r>
      <w:r>
        <w:rPr>
          <w:rFonts w:eastAsiaTheme="minorEastAsia" w:hint="eastAsia"/>
          <w:b/>
          <w:i/>
          <w:sz w:val="20"/>
          <w:u w:val="single"/>
          <w:lang w:val="en-US" w:eastAsia="zh-CN"/>
        </w:rPr>
        <w:t xml:space="preserve">: </w:t>
      </w:r>
    </w:p>
    <w:p w:rsidR="002A5BA8" w:rsidRDefault="000C10CF" w:rsidP="00910500">
      <w:pPr>
        <w:pStyle w:val="ListParagraph"/>
        <w:numPr>
          <w:ilvl w:val="0"/>
          <w:numId w:val="7"/>
        </w:numPr>
        <w:snapToGrid w:val="0"/>
        <w:spacing w:afterLines="10"/>
        <w:ind w:firstLineChars="0"/>
        <w:rPr>
          <w:rFonts w:eastAsiaTheme="minorEastAsia"/>
          <w:lang w:val="en-US" w:eastAsia="zh-CN"/>
        </w:rPr>
      </w:pPr>
      <w:r>
        <w:rPr>
          <w:rFonts w:eastAsiaTheme="minorEastAsia"/>
          <w:lang w:val="en-US" w:eastAsia="zh-CN"/>
        </w:rPr>
        <w:t>Both time-domain (OFDM-symbol level) and frequency-domain (RE level) spreading can be considered for the power limited cases.</w:t>
      </w:r>
    </w:p>
    <w:p w:rsidR="002A5BA8" w:rsidRDefault="000C10CF" w:rsidP="00910500">
      <w:pPr>
        <w:pStyle w:val="ListParagraph"/>
        <w:numPr>
          <w:ilvl w:val="1"/>
          <w:numId w:val="7"/>
        </w:numPr>
        <w:snapToGrid w:val="0"/>
        <w:spacing w:afterLines="20"/>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ell-specific scrambling</w:t>
      </w:r>
      <w:r>
        <w:rPr>
          <w:rFonts w:eastAsiaTheme="minorEastAsia"/>
          <w:lang w:val="en-US" w:eastAsia="zh-CN"/>
        </w:rPr>
        <w:t>/interleaving can be applied in case of frequency-domain symbol-level spreading.</w:t>
      </w:r>
    </w:p>
    <w:p w:rsidR="002A5BA8" w:rsidRDefault="000C10CF">
      <w:pPr>
        <w:snapToGrid w:val="0"/>
        <w:spacing w:after="0"/>
        <w:rPr>
          <w:rFonts w:eastAsiaTheme="minorEastAsia"/>
          <w:b/>
          <w:i/>
          <w:u w:val="single"/>
          <w:lang w:val="en-US" w:eastAsia="zh-CN"/>
        </w:rPr>
      </w:pPr>
      <w:r w:rsidRPr="00066195">
        <w:rPr>
          <w:rFonts w:eastAsiaTheme="minorEastAsia"/>
          <w:b/>
          <w:i/>
          <w:sz w:val="20"/>
          <w:u w:val="single"/>
          <w:lang w:val="en-US" w:eastAsia="zh-CN"/>
        </w:rPr>
        <w:t>Proposal 4</w:t>
      </w:r>
      <w:r>
        <w:rPr>
          <w:rFonts w:eastAsiaTheme="minorEastAsia"/>
          <w:b/>
          <w:i/>
          <w:u w:val="single"/>
          <w:lang w:val="en-US" w:eastAsia="zh-CN"/>
        </w:rPr>
        <w:t>:</w:t>
      </w:r>
    </w:p>
    <w:p w:rsidR="002A5BA8" w:rsidRDefault="000C10CF">
      <w:pPr>
        <w:pStyle w:val="ListParagraph"/>
        <w:numPr>
          <w:ilvl w:val="0"/>
          <w:numId w:val="10"/>
        </w:numPr>
        <w:snapToGrid w:val="0"/>
        <w:spacing w:after="0" w:line="276" w:lineRule="auto"/>
        <w:ind w:firstLineChars="0"/>
        <w:rPr>
          <w:rFonts w:eastAsiaTheme="minorEastAsia"/>
          <w:lang w:val="en-US" w:eastAsia="zh-CN"/>
        </w:rPr>
      </w:pPr>
      <w:r>
        <w:rPr>
          <w:rFonts w:eastAsiaTheme="minorEastAsia"/>
          <w:lang w:val="en-US" w:eastAsia="zh-CN"/>
        </w:rPr>
        <w:t>Performance comparison should be based on the same receiver or at same level of receiver complexity.</w:t>
      </w:r>
    </w:p>
    <w:p w:rsidR="002A5BA8" w:rsidRDefault="000C10CF" w:rsidP="00910500">
      <w:pPr>
        <w:snapToGrid w:val="0"/>
        <w:spacing w:afterLines="20"/>
        <w:rPr>
          <w:rFonts w:eastAsiaTheme="minorEastAsia"/>
          <w:b/>
          <w:i/>
          <w:sz w:val="20"/>
          <w:lang w:val="en-US" w:eastAsia="zh-CN"/>
        </w:rPr>
      </w:pPr>
      <w:r>
        <w:rPr>
          <w:rFonts w:eastAsiaTheme="minorEastAsia" w:hint="eastAsia"/>
          <w:b/>
          <w:i/>
          <w:sz w:val="20"/>
          <w:u w:val="single"/>
          <w:lang w:val="en-US" w:eastAsia="zh-CN"/>
        </w:rPr>
        <w:t>Proposal</w:t>
      </w:r>
      <w:r>
        <w:rPr>
          <w:rFonts w:eastAsiaTheme="minorEastAsia"/>
          <w:b/>
          <w:i/>
          <w:sz w:val="20"/>
          <w:u w:val="single"/>
          <w:lang w:val="en-US" w:eastAsia="zh-CN"/>
        </w:rPr>
        <w:t xml:space="preserve"> 5</w:t>
      </w:r>
      <w:r>
        <w:rPr>
          <w:rFonts w:eastAsiaTheme="minorEastAsia" w:hint="eastAsia"/>
          <w:b/>
          <w:i/>
          <w:sz w:val="20"/>
          <w:lang w:val="en-US" w:eastAsia="zh-CN"/>
        </w:rPr>
        <w:t>:</w:t>
      </w:r>
      <w:r>
        <w:rPr>
          <w:rFonts w:eastAsiaTheme="minorEastAsia"/>
          <w:b/>
          <w:i/>
          <w:sz w:val="20"/>
          <w:lang w:val="en-US" w:eastAsia="zh-CN"/>
        </w:rPr>
        <w:t xml:space="preserve"> </w:t>
      </w:r>
    </w:p>
    <w:p w:rsidR="002A5BA8" w:rsidRDefault="000C10CF" w:rsidP="00910500">
      <w:pPr>
        <w:pStyle w:val="ListParagraph"/>
        <w:numPr>
          <w:ilvl w:val="0"/>
          <w:numId w:val="11"/>
        </w:numPr>
        <w:snapToGrid w:val="0"/>
        <w:spacing w:afterLines="20"/>
        <w:ind w:firstLineChars="0"/>
        <w:rPr>
          <w:rFonts w:eastAsiaTheme="minorEastAsia"/>
          <w:lang w:val="en-US" w:eastAsia="zh-CN"/>
        </w:rPr>
      </w:pPr>
      <w:proofErr w:type="spellStart"/>
      <w:r>
        <w:rPr>
          <w:rFonts w:eastAsiaTheme="minorEastAsia"/>
          <w:lang w:val="en-US" w:eastAsia="zh-CN"/>
        </w:rPr>
        <w:t>Async</w:t>
      </w:r>
      <w:proofErr w:type="spellEnd"/>
      <w:r>
        <w:rPr>
          <w:rFonts w:eastAsiaTheme="minorEastAsia"/>
          <w:lang w:val="en-US" w:eastAsia="zh-CN"/>
        </w:rPr>
        <w:t xml:space="preserve"> operation with random selection of MA signature should be </w:t>
      </w:r>
    </w:p>
    <w:p w:rsidR="002A5BA8" w:rsidRDefault="000C10CF" w:rsidP="00910500">
      <w:pPr>
        <w:pStyle w:val="ListParagraph"/>
        <w:numPr>
          <w:ilvl w:val="1"/>
          <w:numId w:val="12"/>
        </w:numPr>
        <w:snapToGrid w:val="0"/>
        <w:spacing w:afterLines="20"/>
        <w:ind w:firstLineChars="0"/>
        <w:rPr>
          <w:rFonts w:eastAsiaTheme="minorEastAsia"/>
          <w:b/>
          <w:i/>
          <w:lang w:val="en-US" w:eastAsia="zh-CN"/>
        </w:rPr>
      </w:pPr>
      <w:r>
        <w:rPr>
          <w:rFonts w:eastAsiaTheme="minorEastAsia"/>
          <w:lang w:val="en-US" w:eastAsia="zh-CN"/>
        </w:rPr>
        <w:lastRenderedPageBreak/>
        <w:t>“Preamble + data” channel structure should be considered</w:t>
      </w:r>
    </w:p>
    <w:p w:rsidR="002A5BA8" w:rsidRDefault="000C10CF" w:rsidP="00910500">
      <w:pPr>
        <w:pStyle w:val="ListParagraph"/>
        <w:numPr>
          <w:ilvl w:val="1"/>
          <w:numId w:val="12"/>
        </w:numPr>
        <w:snapToGrid w:val="0"/>
        <w:spacing w:afterLines="20"/>
        <w:ind w:firstLineChars="0"/>
        <w:rPr>
          <w:rFonts w:eastAsiaTheme="minorEastAsia"/>
          <w:b/>
          <w:i/>
          <w:lang w:val="en-US" w:eastAsia="zh-CN"/>
        </w:rPr>
      </w:pPr>
      <w:r>
        <w:rPr>
          <w:rFonts w:eastAsiaTheme="minorEastAsia"/>
          <w:lang w:val="en-US" w:eastAsia="zh-CN"/>
        </w:rPr>
        <w:t>Preamble compatible with current NR design as the starting point.</w:t>
      </w:r>
    </w:p>
    <w:p w:rsidR="002A5BA8" w:rsidRDefault="002A5BA8" w:rsidP="00C771E3">
      <w:pPr>
        <w:spacing w:after="0"/>
      </w:pPr>
    </w:p>
    <w:p w:rsidR="002A5BA8" w:rsidRDefault="000C10CF">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Reference</w:t>
      </w:r>
      <w:r w:rsidR="00C771E3">
        <w:rPr>
          <w:rFonts w:ascii="Times New Roman" w:hAnsi="Times New Roman"/>
        </w:rPr>
        <w:t>s</w:t>
      </w:r>
    </w:p>
    <w:p w:rsidR="002A5BA8" w:rsidRDefault="000C10CF">
      <w:pPr>
        <w:pStyle w:val="1"/>
        <w:numPr>
          <w:ilvl w:val="0"/>
          <w:numId w:val="13"/>
        </w:numPr>
        <w:snapToGrid w:val="0"/>
        <w:spacing w:line="264" w:lineRule="auto"/>
        <w:ind w:left="418" w:firstLineChars="0" w:hanging="418"/>
        <w:rPr>
          <w:rFonts w:ascii="Times New Roman" w:hAnsi="Times New Roman"/>
          <w:sz w:val="20"/>
          <w:szCs w:val="20"/>
        </w:rPr>
      </w:pPr>
      <w:bookmarkStart w:id="14" w:name="_Ref510733273"/>
      <w:r>
        <w:rPr>
          <w:rFonts w:ascii="Times New Roman" w:hAnsi="Times New Roman"/>
          <w:sz w:val="20"/>
          <w:szCs w:val="20"/>
        </w:rPr>
        <w:t>3GPP Chairman’s Notes RAN1#92, Feb. 2018.</w:t>
      </w:r>
      <w:bookmarkEnd w:id="14"/>
    </w:p>
    <w:p w:rsidR="002A5BA8" w:rsidRDefault="000C10CF">
      <w:pPr>
        <w:pStyle w:val="1"/>
        <w:numPr>
          <w:ilvl w:val="0"/>
          <w:numId w:val="13"/>
        </w:numPr>
        <w:snapToGrid w:val="0"/>
        <w:spacing w:line="264" w:lineRule="auto"/>
        <w:ind w:left="418" w:firstLineChars="0" w:hanging="418"/>
        <w:rPr>
          <w:rFonts w:ascii="Times New Roman" w:hAnsi="Times New Roman"/>
          <w:sz w:val="20"/>
          <w:szCs w:val="20"/>
        </w:rPr>
      </w:pPr>
      <w:bookmarkStart w:id="15" w:name="_Ref513570227"/>
      <w:r>
        <w:rPr>
          <w:rFonts w:ascii="Times New Roman" w:hAnsi="Times New Roman"/>
          <w:sz w:val="20"/>
          <w:szCs w:val="20"/>
        </w:rPr>
        <w:t>3GPP Chairman’s Notes RAN1#92bis, April. 2018.</w:t>
      </w:r>
      <w:bookmarkEnd w:id="15"/>
    </w:p>
    <w:p w:rsidR="002A5BA8" w:rsidRDefault="000C10CF">
      <w:pPr>
        <w:pStyle w:val="1"/>
        <w:numPr>
          <w:ilvl w:val="0"/>
          <w:numId w:val="13"/>
        </w:numPr>
        <w:snapToGrid w:val="0"/>
        <w:spacing w:line="264" w:lineRule="auto"/>
        <w:ind w:left="418" w:firstLineChars="0" w:hanging="418"/>
        <w:rPr>
          <w:rFonts w:ascii="Times New Roman" w:hAnsi="Times New Roman"/>
          <w:sz w:val="20"/>
          <w:szCs w:val="20"/>
        </w:rPr>
      </w:pPr>
      <w:bookmarkStart w:id="16" w:name="_Ref525563575"/>
      <w:r>
        <w:rPr>
          <w:rFonts w:ascii="Times New Roman" w:hAnsi="Times New Roman"/>
          <w:sz w:val="20"/>
          <w:szCs w:val="20"/>
        </w:rPr>
        <w:t>3GPP R1-1809844 Email discussion to collect detailed description of the NOMA schemes, ZTE</w:t>
      </w:r>
      <w:bookmarkEnd w:id="16"/>
    </w:p>
    <w:p w:rsidR="002A5BA8" w:rsidRDefault="000C10CF">
      <w:pPr>
        <w:pStyle w:val="1"/>
        <w:numPr>
          <w:ilvl w:val="0"/>
          <w:numId w:val="13"/>
        </w:numPr>
        <w:snapToGrid w:val="0"/>
        <w:spacing w:line="264" w:lineRule="auto"/>
        <w:ind w:firstLineChars="0"/>
        <w:rPr>
          <w:rFonts w:ascii="Times New Roman" w:hAnsi="Times New Roman"/>
          <w:sz w:val="20"/>
          <w:szCs w:val="20"/>
        </w:rPr>
      </w:pPr>
      <w:bookmarkStart w:id="17" w:name="_Ref525563577"/>
      <w:r>
        <w:rPr>
          <w:rFonts w:ascii="Times New Roman" w:hAnsi="Times New Roman"/>
          <w:sz w:val="20"/>
          <w:szCs w:val="20"/>
        </w:rPr>
        <w:t>3GPP R1-1809974</w:t>
      </w:r>
      <w:r>
        <w:rPr>
          <w:sz w:val="20"/>
          <w:szCs w:val="20"/>
        </w:rPr>
        <w:t xml:space="preserve"> </w:t>
      </w:r>
      <w:r>
        <w:rPr>
          <w:rFonts w:ascii="Times New Roman" w:hAnsi="Times New Roman"/>
          <w:sz w:val="20"/>
          <w:szCs w:val="20"/>
        </w:rPr>
        <w:t>Updated offline summary of transmitter side signal processing schemes for NOMA, ZTE</w:t>
      </w:r>
      <w:bookmarkEnd w:id="17"/>
    </w:p>
    <w:p w:rsidR="002A5BA8" w:rsidRDefault="000C10CF">
      <w:pPr>
        <w:pStyle w:val="1"/>
        <w:numPr>
          <w:ilvl w:val="0"/>
          <w:numId w:val="13"/>
        </w:numPr>
        <w:snapToGrid w:val="0"/>
        <w:spacing w:line="264" w:lineRule="auto"/>
        <w:ind w:firstLineChars="0"/>
        <w:rPr>
          <w:rFonts w:ascii="Times New Roman" w:hAnsi="Times New Roman"/>
          <w:sz w:val="20"/>
          <w:szCs w:val="20"/>
        </w:rPr>
      </w:pPr>
      <w:bookmarkStart w:id="18" w:name="_Ref513839138"/>
      <w:r>
        <w:rPr>
          <w:rFonts w:ascii="Times New Roman" w:hAnsi="Times New Roman"/>
          <w:sz w:val="20"/>
          <w:szCs w:val="20"/>
        </w:rPr>
        <w:t>3GPP R1-1805840, Key processing modules at transmitter side for NOMA, ZTE</w:t>
      </w:r>
      <w:bookmarkEnd w:id="18"/>
    </w:p>
    <w:p w:rsidR="002A5BA8" w:rsidRDefault="000C10CF">
      <w:pPr>
        <w:pStyle w:val="1"/>
        <w:numPr>
          <w:ilvl w:val="0"/>
          <w:numId w:val="13"/>
        </w:numPr>
        <w:snapToGrid w:val="0"/>
        <w:spacing w:line="264" w:lineRule="auto"/>
        <w:ind w:firstLineChars="0"/>
        <w:rPr>
          <w:rFonts w:ascii="Times New Roman" w:hAnsi="Times New Roman"/>
          <w:sz w:val="20"/>
          <w:szCs w:val="20"/>
        </w:rPr>
      </w:pPr>
      <w:bookmarkStart w:id="19" w:name="_Ref525934161"/>
      <w:r>
        <w:rPr>
          <w:rFonts w:ascii="Times New Roman" w:hAnsi="Times New Roman"/>
          <w:sz w:val="20"/>
          <w:szCs w:val="20"/>
        </w:rPr>
        <w:t>3GPP R1-18</w:t>
      </w:r>
      <w:r>
        <w:rPr>
          <w:rFonts w:ascii="Times New Roman" w:hAnsi="Times New Roman"/>
          <w:sz w:val="20"/>
          <w:szCs w:val="20"/>
          <w:lang w:val="en-US" w:eastAsia="zh-CN"/>
        </w:rPr>
        <w:t>09753</w:t>
      </w:r>
      <w:r>
        <w:rPr>
          <w:rFonts w:ascii="Times New Roman" w:hAnsi="Times New Roman"/>
          <w:sz w:val="20"/>
          <w:szCs w:val="20"/>
        </w:rPr>
        <w:t xml:space="preserve">, Discussion on the design of SCMA, </w:t>
      </w:r>
      <w:proofErr w:type="spellStart"/>
      <w:r>
        <w:rPr>
          <w:rFonts w:ascii="Times New Roman" w:hAnsi="Times New Roman"/>
          <w:sz w:val="20"/>
          <w:szCs w:val="20"/>
        </w:rPr>
        <w:t>Huawei</w:t>
      </w:r>
      <w:bookmarkEnd w:id="19"/>
      <w:proofErr w:type="spellEnd"/>
    </w:p>
    <w:p w:rsidR="002A5BA8" w:rsidRDefault="000C10CF">
      <w:pPr>
        <w:pStyle w:val="1"/>
        <w:numPr>
          <w:ilvl w:val="0"/>
          <w:numId w:val="13"/>
        </w:numPr>
        <w:snapToGrid w:val="0"/>
        <w:spacing w:line="264" w:lineRule="auto"/>
        <w:ind w:firstLineChars="0"/>
        <w:rPr>
          <w:rFonts w:ascii="Times New Roman" w:hAnsi="Times New Roman"/>
          <w:sz w:val="20"/>
          <w:szCs w:val="20"/>
        </w:rPr>
      </w:pPr>
      <w:bookmarkStart w:id="20" w:name="_Ref525932291"/>
      <w:r>
        <w:rPr>
          <w:rFonts w:ascii="Times New Roman" w:hAnsi="Times New Roman"/>
          <w:sz w:val="20"/>
          <w:szCs w:val="20"/>
        </w:rPr>
        <w:t>3GPP R1-18</w:t>
      </w:r>
      <w:r>
        <w:rPr>
          <w:rFonts w:ascii="Times New Roman" w:hAnsi="Times New Roman" w:hint="eastAsia"/>
          <w:sz w:val="20"/>
          <w:szCs w:val="20"/>
          <w:lang w:val="en-US" w:eastAsia="zh-CN"/>
        </w:rPr>
        <w:t>10207</w:t>
      </w:r>
      <w:r>
        <w:rPr>
          <w:rFonts w:ascii="Times New Roman" w:hAnsi="Times New Roman"/>
          <w:sz w:val="20"/>
          <w:szCs w:val="20"/>
        </w:rPr>
        <w:t xml:space="preserve">, </w:t>
      </w:r>
      <w:r>
        <w:rPr>
          <w:rFonts w:ascii="Times New Roman" w:hAnsi="Times New Roman" w:hint="eastAsia"/>
          <w:sz w:val="20"/>
          <w:szCs w:val="20"/>
          <w:lang w:val="en-US" w:eastAsia="zh-CN"/>
        </w:rPr>
        <w:t>Detailed system-level simulation results for NOMA</w:t>
      </w:r>
      <w:r>
        <w:rPr>
          <w:rFonts w:ascii="Times New Roman" w:hAnsi="Times New Roman"/>
          <w:sz w:val="20"/>
          <w:szCs w:val="20"/>
        </w:rPr>
        <w:t>, ZTE</w:t>
      </w:r>
      <w:bookmarkEnd w:id="20"/>
    </w:p>
    <w:p w:rsidR="002A5BA8" w:rsidRDefault="002A5BA8">
      <w:pPr>
        <w:snapToGrid w:val="0"/>
        <w:spacing w:before="120" w:after="0" w:line="264" w:lineRule="auto"/>
        <w:rPr>
          <w:rFonts w:eastAsia="SimSun"/>
          <w:sz w:val="20"/>
          <w:lang w:eastAsia="zh-CN"/>
        </w:rPr>
      </w:pPr>
    </w:p>
    <w:p w:rsidR="002A5BA8" w:rsidRDefault="000C10CF">
      <w:pPr>
        <w:pStyle w:val="Heading1"/>
        <w:numPr>
          <w:ilvl w:val="0"/>
          <w:numId w:val="0"/>
        </w:numPr>
        <w:pBdr>
          <w:top w:val="single" w:sz="12" w:space="13" w:color="auto"/>
        </w:pBdr>
        <w:snapToGrid w:val="0"/>
        <w:spacing w:before="0" w:after="120" w:line="264" w:lineRule="auto"/>
        <w:ind w:left="612" w:hanging="432"/>
        <w:rPr>
          <w:rFonts w:ascii="Times New Roman" w:hAnsi="Times New Roman"/>
        </w:rPr>
      </w:pPr>
      <w:r>
        <w:rPr>
          <w:rFonts w:ascii="Times New Roman" w:hAnsi="Times New Roman"/>
        </w:rPr>
        <w:t>Appendix 1</w:t>
      </w:r>
    </w:p>
    <w:p w:rsidR="002A5BA8" w:rsidRDefault="002A5BA8">
      <w:pPr>
        <w:pStyle w:val="2"/>
        <w:snapToGrid w:val="0"/>
        <w:spacing w:line="264" w:lineRule="auto"/>
        <w:ind w:firstLineChars="0" w:firstLine="0"/>
        <w:jc w:val="left"/>
        <w:rPr>
          <w:sz w:val="20"/>
          <w:szCs w:val="20"/>
        </w:rPr>
      </w:pPr>
    </w:p>
    <w:p w:rsidR="002A5BA8" w:rsidRDefault="000C10CF">
      <w:pPr>
        <w:pStyle w:val="2"/>
        <w:snapToGrid w:val="0"/>
        <w:spacing w:line="264" w:lineRule="auto"/>
        <w:ind w:firstLineChars="0" w:firstLine="0"/>
        <w:jc w:val="center"/>
        <w:rPr>
          <w:sz w:val="20"/>
          <w:szCs w:val="20"/>
        </w:rPr>
      </w:pPr>
      <w:r>
        <w:rPr>
          <w:sz w:val="20"/>
          <w:szCs w:val="20"/>
        </w:rPr>
        <w:t>Table A1 Simulation assumptions for link-level evaluations</w:t>
      </w:r>
    </w:p>
    <w:tbl>
      <w:tblPr>
        <w:tblW w:w="9335" w:type="dxa"/>
        <w:tblLayout w:type="fixed"/>
        <w:tblLook w:val="04A0"/>
      </w:tblPr>
      <w:tblGrid>
        <w:gridCol w:w="1549"/>
        <w:gridCol w:w="1561"/>
        <w:gridCol w:w="2125"/>
        <w:gridCol w:w="1430"/>
        <w:gridCol w:w="2670"/>
      </w:tblGrid>
      <w:tr w:rsidR="002A5BA8">
        <w:trPr>
          <w:trHeight w:val="300"/>
        </w:trPr>
        <w:tc>
          <w:tcPr>
            <w:tcW w:w="1549" w:type="dxa"/>
            <w:tcBorders>
              <w:top w:val="single" w:sz="8" w:space="0" w:color="000000"/>
              <w:left w:val="single" w:sz="8" w:space="0" w:color="000000"/>
              <w:bottom w:val="nil"/>
              <w:right w:val="single" w:sz="8" w:space="0" w:color="000000"/>
            </w:tcBorders>
            <w:shd w:val="clear" w:color="000000" w:fill="D9D9D9"/>
            <w:vAlign w:val="center"/>
          </w:tcPr>
          <w:p w:rsidR="002A5BA8" w:rsidRDefault="000C10CF">
            <w:pPr>
              <w:overflowPunct/>
              <w:autoSpaceDE/>
              <w:autoSpaceDN/>
              <w:adjustRightInd/>
              <w:spacing w:after="0" w:line="240" w:lineRule="auto"/>
              <w:jc w:val="left"/>
              <w:textAlignment w:val="auto"/>
              <w:rPr>
                <w:rFonts w:eastAsia="SimSun"/>
                <w:b/>
                <w:bCs/>
                <w:sz w:val="20"/>
                <w:lang w:val="en-US" w:eastAsia="zh-CN"/>
              </w:rPr>
            </w:pPr>
            <w:r>
              <w:rPr>
                <w:rFonts w:eastAsia="SimSun"/>
                <w:b/>
                <w:bCs/>
                <w:sz w:val="20"/>
                <w:lang w:val="en-US" w:eastAsia="zh-CN"/>
              </w:rPr>
              <w:t>Parameters</w:t>
            </w:r>
          </w:p>
        </w:tc>
        <w:tc>
          <w:tcPr>
            <w:tcW w:w="1561" w:type="dxa"/>
            <w:tcBorders>
              <w:top w:val="single" w:sz="8" w:space="0" w:color="000000"/>
              <w:left w:val="nil"/>
              <w:bottom w:val="nil"/>
              <w:right w:val="single" w:sz="8" w:space="0" w:color="000000"/>
            </w:tcBorders>
            <w:shd w:val="clear" w:color="000000" w:fill="D9D9D9"/>
            <w:vAlign w:val="center"/>
          </w:tcPr>
          <w:p w:rsidR="002A5BA8" w:rsidRDefault="000C10CF">
            <w:pPr>
              <w:overflowPunct/>
              <w:autoSpaceDE/>
              <w:autoSpaceDN/>
              <w:adjustRightInd/>
              <w:spacing w:after="0" w:line="240" w:lineRule="auto"/>
              <w:jc w:val="left"/>
              <w:textAlignment w:val="auto"/>
              <w:rPr>
                <w:rFonts w:eastAsia="SimSun"/>
                <w:b/>
                <w:bCs/>
                <w:sz w:val="20"/>
                <w:lang w:val="en-US" w:eastAsia="zh-CN"/>
              </w:rPr>
            </w:pPr>
            <w:r>
              <w:rPr>
                <w:rFonts w:eastAsia="SimSun"/>
                <w:b/>
                <w:bCs/>
                <w:sz w:val="20"/>
                <w:lang w:val="en-US" w:eastAsia="zh-CN"/>
              </w:rPr>
              <w:t>mMTC</w:t>
            </w:r>
          </w:p>
        </w:tc>
        <w:tc>
          <w:tcPr>
            <w:tcW w:w="2125" w:type="dxa"/>
            <w:tcBorders>
              <w:top w:val="single" w:sz="8" w:space="0" w:color="000000"/>
              <w:left w:val="nil"/>
              <w:bottom w:val="nil"/>
              <w:right w:val="single" w:sz="8" w:space="0" w:color="000000"/>
            </w:tcBorders>
            <w:shd w:val="clear" w:color="000000" w:fill="D9D9D9"/>
            <w:vAlign w:val="center"/>
          </w:tcPr>
          <w:p w:rsidR="002A5BA8" w:rsidRDefault="000C10CF">
            <w:pPr>
              <w:overflowPunct/>
              <w:autoSpaceDE/>
              <w:autoSpaceDN/>
              <w:adjustRightInd/>
              <w:spacing w:after="0" w:line="240" w:lineRule="auto"/>
              <w:jc w:val="left"/>
              <w:textAlignment w:val="auto"/>
              <w:rPr>
                <w:rFonts w:eastAsia="SimSun"/>
                <w:b/>
                <w:bCs/>
                <w:sz w:val="20"/>
                <w:lang w:val="en-US" w:eastAsia="zh-CN"/>
              </w:rPr>
            </w:pPr>
            <w:r>
              <w:rPr>
                <w:rFonts w:eastAsia="SimSun"/>
                <w:b/>
                <w:bCs/>
                <w:sz w:val="20"/>
                <w:lang w:val="en-US" w:eastAsia="zh-CN"/>
              </w:rPr>
              <w:t>URLLC</w:t>
            </w:r>
          </w:p>
        </w:tc>
        <w:tc>
          <w:tcPr>
            <w:tcW w:w="1430" w:type="dxa"/>
            <w:tcBorders>
              <w:top w:val="single" w:sz="8" w:space="0" w:color="000000"/>
              <w:left w:val="nil"/>
              <w:bottom w:val="nil"/>
              <w:right w:val="single" w:sz="8" w:space="0" w:color="000000"/>
            </w:tcBorders>
            <w:shd w:val="clear" w:color="000000" w:fill="D9D9D9"/>
            <w:vAlign w:val="center"/>
          </w:tcPr>
          <w:p w:rsidR="002A5BA8" w:rsidRDefault="000C10CF">
            <w:pPr>
              <w:overflowPunct/>
              <w:autoSpaceDE/>
              <w:autoSpaceDN/>
              <w:adjustRightInd/>
              <w:spacing w:after="0" w:line="240" w:lineRule="auto"/>
              <w:jc w:val="left"/>
              <w:textAlignment w:val="auto"/>
              <w:rPr>
                <w:rFonts w:eastAsia="SimSun"/>
                <w:b/>
                <w:bCs/>
                <w:sz w:val="20"/>
                <w:lang w:val="en-US" w:eastAsia="zh-CN"/>
              </w:rPr>
            </w:pPr>
            <w:proofErr w:type="spellStart"/>
            <w:r>
              <w:rPr>
                <w:rFonts w:eastAsia="SimSun"/>
                <w:b/>
                <w:bCs/>
                <w:sz w:val="20"/>
                <w:lang w:val="en-US" w:eastAsia="zh-CN"/>
              </w:rPr>
              <w:t>eMBB</w:t>
            </w:r>
            <w:proofErr w:type="spellEnd"/>
          </w:p>
        </w:tc>
        <w:tc>
          <w:tcPr>
            <w:tcW w:w="2670" w:type="dxa"/>
            <w:tcBorders>
              <w:top w:val="single" w:sz="8" w:space="0" w:color="000000"/>
              <w:left w:val="nil"/>
              <w:bottom w:val="nil"/>
              <w:right w:val="single" w:sz="8" w:space="0" w:color="000000"/>
            </w:tcBorders>
            <w:shd w:val="clear" w:color="000000" w:fill="D9D9D9"/>
            <w:vAlign w:val="center"/>
          </w:tcPr>
          <w:p w:rsidR="002A5BA8" w:rsidRDefault="000C10CF">
            <w:pPr>
              <w:overflowPunct/>
              <w:autoSpaceDE/>
              <w:autoSpaceDN/>
              <w:adjustRightInd/>
              <w:spacing w:after="0" w:line="240" w:lineRule="auto"/>
              <w:jc w:val="left"/>
              <w:textAlignment w:val="auto"/>
              <w:rPr>
                <w:rFonts w:eastAsia="SimSun"/>
                <w:b/>
                <w:bCs/>
                <w:sz w:val="20"/>
                <w:lang w:val="en-US" w:eastAsia="zh-CN"/>
              </w:rPr>
            </w:pPr>
            <w:r>
              <w:rPr>
                <w:rFonts w:eastAsia="SimSun"/>
                <w:b/>
                <w:bCs/>
                <w:sz w:val="20"/>
                <w:lang w:val="en-US" w:eastAsia="zh-CN"/>
              </w:rPr>
              <w:t>Further specified values</w:t>
            </w:r>
          </w:p>
        </w:tc>
      </w:tr>
      <w:tr w:rsidR="002A5BA8">
        <w:trPr>
          <w:trHeight w:val="630"/>
        </w:trPr>
        <w:tc>
          <w:tcPr>
            <w:tcW w:w="1549" w:type="dxa"/>
            <w:tcBorders>
              <w:top w:val="single" w:sz="8" w:space="0" w:color="auto"/>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Carrier Frequency</w:t>
            </w:r>
          </w:p>
        </w:tc>
        <w:tc>
          <w:tcPr>
            <w:tcW w:w="1561" w:type="dxa"/>
            <w:tcBorders>
              <w:top w:val="single" w:sz="8"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700 MHz</w:t>
            </w:r>
          </w:p>
        </w:tc>
        <w:tc>
          <w:tcPr>
            <w:tcW w:w="2125" w:type="dxa"/>
            <w:tcBorders>
              <w:top w:val="single" w:sz="8"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700 MHz or 4 GHz </w:t>
            </w:r>
          </w:p>
        </w:tc>
        <w:tc>
          <w:tcPr>
            <w:tcW w:w="1430" w:type="dxa"/>
            <w:tcBorders>
              <w:top w:val="single" w:sz="8"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4 GHz, </w:t>
            </w:r>
            <w:r>
              <w:rPr>
                <w:rFonts w:eastAsia="SimSun"/>
                <w:sz w:val="20"/>
                <w:lang w:val="en-US" w:eastAsia="zh-CN"/>
              </w:rPr>
              <w:br/>
              <w:t>700 MHz as optional</w:t>
            </w:r>
          </w:p>
        </w:tc>
        <w:tc>
          <w:tcPr>
            <w:tcW w:w="2670" w:type="dxa"/>
            <w:tcBorders>
              <w:top w:val="single" w:sz="8" w:space="0" w:color="auto"/>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285"/>
        </w:trPr>
        <w:tc>
          <w:tcPr>
            <w:tcW w:w="1549" w:type="dxa"/>
            <w:vMerge w:val="restart"/>
            <w:tcBorders>
              <w:top w:val="nil"/>
              <w:left w:val="single" w:sz="8"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Waveform </w:t>
            </w:r>
            <w:r>
              <w:rPr>
                <w:rFonts w:eastAsia="SimSun"/>
                <w:sz w:val="20"/>
                <w:lang w:val="en-US" w:eastAsia="zh-CN"/>
              </w:rPr>
              <w:br/>
              <w:t>(data part)</w:t>
            </w:r>
          </w:p>
        </w:tc>
        <w:tc>
          <w:tcPr>
            <w:tcW w:w="1561" w:type="dxa"/>
            <w:vMerge w:val="restart"/>
            <w:tcBorders>
              <w:top w:val="nil"/>
              <w:left w:val="single" w:sz="4"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CP-OFDM and DFT-s-OFDM</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CP-OFDM as starting point</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CP-OFDM as starting point</w:t>
            </w:r>
          </w:p>
        </w:tc>
        <w:tc>
          <w:tcPr>
            <w:tcW w:w="2670" w:type="dxa"/>
            <w:vMerge w:val="restart"/>
            <w:tcBorders>
              <w:top w:val="nil"/>
              <w:left w:val="single" w:sz="4" w:space="0" w:color="auto"/>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28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561" w:type="dxa"/>
            <w:vMerge/>
            <w:tcBorders>
              <w:top w:val="nil"/>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285"/>
        </w:trPr>
        <w:tc>
          <w:tcPr>
            <w:tcW w:w="1549" w:type="dxa"/>
            <w:vMerge w:val="restart"/>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Channel coding</w:t>
            </w:r>
          </w:p>
        </w:tc>
        <w:tc>
          <w:tcPr>
            <w:tcW w:w="511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URLLC: NR LDPC</w:t>
            </w:r>
            <w:r>
              <w:rPr>
                <w:rFonts w:eastAsia="SimSun"/>
                <w:sz w:val="20"/>
                <w:lang w:val="en-US" w:eastAsia="zh-CN"/>
              </w:rPr>
              <w:br/>
            </w:r>
            <w:proofErr w:type="spellStart"/>
            <w:r>
              <w:rPr>
                <w:rFonts w:eastAsia="SimSun"/>
                <w:sz w:val="20"/>
                <w:lang w:val="en-US" w:eastAsia="zh-CN"/>
              </w:rPr>
              <w:t>eMBB</w:t>
            </w:r>
            <w:proofErr w:type="spellEnd"/>
            <w:r>
              <w:rPr>
                <w:rFonts w:eastAsia="SimSun"/>
                <w:sz w:val="20"/>
                <w:lang w:val="en-US" w:eastAsia="zh-CN"/>
              </w:rPr>
              <w:t xml:space="preserve">: NR LDPC </w:t>
            </w:r>
            <w:r>
              <w:rPr>
                <w:rFonts w:eastAsia="SimSun"/>
                <w:sz w:val="20"/>
                <w:lang w:val="en-US" w:eastAsia="zh-CN"/>
              </w:rPr>
              <w:br/>
              <w:t>mMTC: NR LDPC</w:t>
            </w:r>
          </w:p>
        </w:tc>
        <w:tc>
          <w:tcPr>
            <w:tcW w:w="2670" w:type="dxa"/>
            <w:vMerge w:val="restart"/>
            <w:tcBorders>
              <w:top w:val="nil"/>
              <w:left w:val="single" w:sz="4" w:space="0" w:color="auto"/>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The choice of channel coding here is only for the performance evaluation purpose for NOMA study</w:t>
            </w:r>
          </w:p>
        </w:tc>
      </w:tr>
      <w:tr w:rsidR="002A5BA8">
        <w:trPr>
          <w:trHeight w:val="28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253"/>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285"/>
        </w:trPr>
        <w:tc>
          <w:tcPr>
            <w:tcW w:w="1549" w:type="dxa"/>
            <w:vMerge w:val="restart"/>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Numerology (data part)</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SCS = 15 kHz, #OS = 14</w:t>
            </w:r>
          </w:p>
        </w:tc>
        <w:tc>
          <w:tcPr>
            <w:tcW w:w="21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Case 1: SCS = 60 kHz, #OS = 7 (normal CP), optionally 6 (ECP)</w:t>
            </w:r>
            <w:r>
              <w:rPr>
                <w:rFonts w:eastAsia="SimSun"/>
                <w:sz w:val="20"/>
                <w:lang w:val="en-US" w:eastAsia="zh-CN"/>
              </w:rPr>
              <w:br/>
              <w:t>Case 2: SCS = 30 kHz, #OS = 4</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SCS = 15 kHz</w:t>
            </w:r>
            <w:r>
              <w:rPr>
                <w:rFonts w:eastAsia="SimSun"/>
                <w:sz w:val="20"/>
                <w:lang w:val="en-US" w:eastAsia="zh-CN"/>
              </w:rPr>
              <w:br/>
              <w:t>#OS = 14</w:t>
            </w:r>
          </w:p>
        </w:tc>
        <w:tc>
          <w:tcPr>
            <w:tcW w:w="2670" w:type="dxa"/>
            <w:vMerge w:val="restart"/>
            <w:tcBorders>
              <w:top w:val="nil"/>
              <w:left w:val="single" w:sz="4" w:space="0" w:color="auto"/>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28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561" w:type="dxa"/>
            <w:vMerge/>
            <w:tcBorders>
              <w:top w:val="nil"/>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433"/>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561" w:type="dxa"/>
            <w:vMerge/>
            <w:tcBorders>
              <w:top w:val="nil"/>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427"/>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Allocated bandwidth</w:t>
            </w:r>
          </w:p>
        </w:tc>
        <w:tc>
          <w:tcPr>
            <w:tcW w:w="1561"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6 as the starting point</w:t>
            </w:r>
          </w:p>
        </w:tc>
        <w:tc>
          <w:tcPr>
            <w:tcW w:w="2125" w:type="dxa"/>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12 for 60 kHz SCS and 24 for 30kHz SCS as the starting point</w:t>
            </w:r>
          </w:p>
        </w:tc>
        <w:tc>
          <w:tcPr>
            <w:tcW w:w="1430" w:type="dxa"/>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12 as the starting point</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For high payload such as 75 bytes, larger number of RBs can be considered.</w:t>
            </w:r>
          </w:p>
        </w:tc>
      </w:tr>
      <w:tr w:rsidR="002A5BA8">
        <w:trPr>
          <w:trHeight w:val="285"/>
        </w:trPr>
        <w:tc>
          <w:tcPr>
            <w:tcW w:w="1549" w:type="dxa"/>
            <w:vMerge w:val="restart"/>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TBS per UE</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At least five TBS that are [10, 20, 40, 60, 75] bytes. Other values higher than 10 bytes are not precluded.</w:t>
            </w:r>
            <w:r>
              <w:rPr>
                <w:rFonts w:eastAsia="SimSun"/>
                <w:sz w:val="20"/>
                <w:lang w:val="en-US" w:eastAsia="zh-CN"/>
              </w:rPr>
              <w:br/>
              <w:t>Lower than 0.1 bits/RE is optional</w:t>
            </w: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At least five TBS that are [10, 20, 40, 60, 75] bytes. Other values higher than 10 bytes are not precluded.</w:t>
            </w:r>
          </w:p>
        </w:tc>
        <w:tc>
          <w:tcPr>
            <w:tcW w:w="14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At least five TBS that are [20, 40, 80, 120, 150] bytes. Other values higher than 20 bytes are not precluded.</w:t>
            </w:r>
          </w:p>
        </w:tc>
        <w:tc>
          <w:tcPr>
            <w:tcW w:w="2670" w:type="dxa"/>
            <w:vMerge w:val="restart"/>
            <w:tcBorders>
              <w:top w:val="nil"/>
              <w:left w:val="single" w:sz="4" w:space="0" w:color="auto"/>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For ideal channel estimation, DMRS overhead is 1/7 for #OS 7 and 14, and 1/4 for #OS 4</w:t>
            </w:r>
          </w:p>
        </w:tc>
      </w:tr>
      <w:tr w:rsidR="002A5BA8">
        <w:trPr>
          <w:trHeight w:val="133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561" w:type="dxa"/>
            <w:vMerge/>
            <w:tcBorders>
              <w:top w:val="nil"/>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285"/>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Target BLER for one </w:t>
            </w:r>
            <w:r>
              <w:rPr>
                <w:rFonts w:eastAsia="SimSun"/>
                <w:sz w:val="20"/>
                <w:lang w:val="en-US" w:eastAsia="zh-CN"/>
              </w:rPr>
              <w:lastRenderedPageBreak/>
              <w:t>transmission</w:t>
            </w:r>
          </w:p>
        </w:tc>
        <w:tc>
          <w:tcPr>
            <w:tcW w:w="1561"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lastRenderedPageBreak/>
              <w:t>10%</w:t>
            </w:r>
          </w:p>
        </w:tc>
        <w:tc>
          <w:tcPr>
            <w:tcW w:w="2125" w:type="dxa"/>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0.10%</w:t>
            </w:r>
          </w:p>
        </w:tc>
        <w:tc>
          <w:tcPr>
            <w:tcW w:w="1430" w:type="dxa"/>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10%</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285"/>
        </w:trPr>
        <w:tc>
          <w:tcPr>
            <w:tcW w:w="1549" w:type="dxa"/>
            <w:vMerge w:val="restart"/>
            <w:tcBorders>
              <w:top w:val="nil"/>
              <w:left w:val="single" w:sz="8"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lastRenderedPageBreak/>
              <w:t>Number of UEs multiplexed in the same allocated bandwidth</w:t>
            </w:r>
          </w:p>
        </w:tc>
        <w:tc>
          <w:tcPr>
            <w:tcW w:w="511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To be reported by companies. </w:t>
            </w:r>
          </w:p>
        </w:tc>
        <w:tc>
          <w:tcPr>
            <w:tcW w:w="2670" w:type="dxa"/>
            <w:vMerge w:val="restart"/>
            <w:tcBorders>
              <w:top w:val="nil"/>
              <w:left w:val="single" w:sz="4" w:space="0" w:color="auto"/>
              <w:bottom w:val="single" w:sz="4" w:space="0" w:color="000000"/>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Companies are encouraged to perform evaluations with various </w:t>
            </w:r>
            <w:proofErr w:type="gramStart"/>
            <w:r>
              <w:rPr>
                <w:rFonts w:eastAsia="SimSun"/>
                <w:sz w:val="20"/>
                <w:lang w:val="en-US" w:eastAsia="zh-CN"/>
              </w:rPr>
              <w:t>number</w:t>
            </w:r>
            <w:proofErr w:type="gramEnd"/>
            <w:r>
              <w:rPr>
                <w:rFonts w:eastAsia="SimSun"/>
                <w:sz w:val="20"/>
                <w:lang w:val="en-US" w:eastAsia="zh-CN"/>
              </w:rPr>
              <w:t xml:space="preserve"> of UEs</w:t>
            </w:r>
            <w:r>
              <w:rPr>
                <w:rFonts w:eastAsia="SimSun"/>
                <w:sz w:val="20"/>
                <w:lang w:val="en-US" w:eastAsia="zh-CN"/>
              </w:rPr>
              <w:br/>
              <w:t xml:space="preserve">Note: refined set of numbers of UEs should be further discussed in the next meeting. </w:t>
            </w:r>
          </w:p>
        </w:tc>
      </w:tr>
      <w:tr w:rsidR="002A5BA8">
        <w:trPr>
          <w:trHeight w:val="82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000000"/>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285"/>
        </w:trPr>
        <w:tc>
          <w:tcPr>
            <w:tcW w:w="1549" w:type="dxa"/>
            <w:vMerge w:val="restart"/>
            <w:tcBorders>
              <w:top w:val="nil"/>
              <w:left w:val="single" w:sz="8"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BS antenna configuration</w:t>
            </w:r>
          </w:p>
        </w:tc>
        <w:tc>
          <w:tcPr>
            <w:tcW w:w="511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2 Rx or 4 Rx for 700MHz,</w:t>
            </w:r>
            <w:r>
              <w:rPr>
                <w:rFonts w:eastAsia="SimSun"/>
                <w:sz w:val="20"/>
                <w:lang w:val="en-US" w:eastAsia="zh-CN"/>
              </w:rPr>
              <w:br/>
              <w:t xml:space="preserve">4 Rx or 8 Rx for 4 GHz </w:t>
            </w:r>
            <w:r>
              <w:rPr>
                <w:rFonts w:eastAsia="SimSun"/>
                <w:sz w:val="20"/>
                <w:lang w:val="en-US" w:eastAsia="zh-CN"/>
              </w:rPr>
              <w:br/>
              <w:t>8 Rx as optional</w:t>
            </w:r>
          </w:p>
        </w:tc>
        <w:tc>
          <w:tcPr>
            <w:tcW w:w="2670" w:type="dxa"/>
            <w:vMerge w:val="restart"/>
            <w:tcBorders>
              <w:top w:val="nil"/>
              <w:left w:val="single" w:sz="4" w:space="0" w:color="auto"/>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CDL model in 38.901 should be considered for 8Rx</w:t>
            </w:r>
          </w:p>
        </w:tc>
      </w:tr>
      <w:tr w:rsidR="002A5BA8">
        <w:trPr>
          <w:trHeight w:val="28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28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285"/>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UE antenna configuration</w:t>
            </w:r>
          </w:p>
        </w:tc>
        <w:tc>
          <w:tcPr>
            <w:tcW w:w="5116"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1 </w:t>
            </w:r>
            <w:proofErr w:type="spellStart"/>
            <w:r>
              <w:rPr>
                <w:rFonts w:eastAsia="SimSun"/>
                <w:sz w:val="20"/>
                <w:lang w:val="en-US" w:eastAsia="zh-CN"/>
              </w:rPr>
              <w:t>Tx</w:t>
            </w:r>
            <w:proofErr w:type="spellEnd"/>
            <w:r>
              <w:rPr>
                <w:rFonts w:eastAsia="SimSun"/>
                <w:sz w:val="20"/>
                <w:lang w:val="en-US" w:eastAsia="zh-CN"/>
              </w:rPr>
              <w:t xml:space="preserve">  </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285"/>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Propagation channel &amp; UE velocity</w:t>
            </w:r>
          </w:p>
        </w:tc>
        <w:tc>
          <w:tcPr>
            <w:tcW w:w="5116"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TDL-A 30ns and TDL-C 300ns in TR38.901, 3km/h, CDL optional</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855"/>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Max number of HARQ transmission</w:t>
            </w:r>
          </w:p>
        </w:tc>
        <w:tc>
          <w:tcPr>
            <w:tcW w:w="1561"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1 as starting point. </w:t>
            </w:r>
          </w:p>
        </w:tc>
        <w:tc>
          <w:tcPr>
            <w:tcW w:w="2125" w:type="dxa"/>
            <w:tcBorders>
              <w:top w:val="single" w:sz="4" w:space="0" w:color="auto"/>
              <w:left w:val="nil"/>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1 as starting point. More values, 2 for URLLC can be used.</w:t>
            </w:r>
          </w:p>
        </w:tc>
        <w:tc>
          <w:tcPr>
            <w:tcW w:w="1430" w:type="dxa"/>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1 as starting point.</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rsidRPr="00826F3D">
        <w:trPr>
          <w:trHeight w:val="285"/>
        </w:trPr>
        <w:tc>
          <w:tcPr>
            <w:tcW w:w="1549" w:type="dxa"/>
            <w:vMerge w:val="restart"/>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Channel estimation</w:t>
            </w:r>
          </w:p>
        </w:tc>
        <w:tc>
          <w:tcPr>
            <w:tcW w:w="511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Ideal channel estimation results should be reported for calibration</w:t>
            </w:r>
            <w:r>
              <w:rPr>
                <w:rFonts w:eastAsia="SimSun"/>
                <w:sz w:val="20"/>
                <w:lang w:val="en-US" w:eastAsia="zh-CN"/>
              </w:rPr>
              <w:br/>
            </w:r>
            <w:r>
              <w:rPr>
                <w:rFonts w:eastAsia="SimSun"/>
                <w:sz w:val="20"/>
                <w:lang w:val="en-US" w:eastAsia="zh-CN"/>
              </w:rPr>
              <w:br/>
              <w:t>Realistic channel estimation</w:t>
            </w:r>
          </w:p>
        </w:tc>
        <w:tc>
          <w:tcPr>
            <w:tcW w:w="2670" w:type="dxa"/>
            <w:vMerge w:val="restart"/>
            <w:tcBorders>
              <w:top w:val="nil"/>
              <w:left w:val="single" w:sz="4" w:space="0" w:color="auto"/>
              <w:bottom w:val="single" w:sz="4" w:space="0" w:color="auto"/>
              <w:right w:val="single" w:sz="8" w:space="0" w:color="auto"/>
            </w:tcBorders>
            <w:shd w:val="clear" w:color="auto" w:fill="auto"/>
            <w:vAlign w:val="center"/>
          </w:tcPr>
          <w:p w:rsidR="002A5BA8" w:rsidRPr="00826F3D" w:rsidRDefault="000C10CF">
            <w:pPr>
              <w:overflowPunct/>
              <w:autoSpaceDE/>
              <w:autoSpaceDN/>
              <w:adjustRightInd/>
              <w:spacing w:after="0" w:line="240" w:lineRule="auto"/>
              <w:jc w:val="left"/>
              <w:textAlignment w:val="auto"/>
              <w:rPr>
                <w:rFonts w:eastAsia="SimSun"/>
                <w:sz w:val="20"/>
                <w:lang w:val="en-US" w:eastAsia="zh-CN"/>
              </w:rPr>
            </w:pPr>
            <w:r w:rsidRPr="00826F3D">
              <w:rPr>
                <w:rFonts w:eastAsia="SimSun"/>
                <w:sz w:val="20"/>
                <w:lang w:val="en-US" w:eastAsia="zh-CN"/>
              </w:rPr>
              <w:t>Reuse the NR design for evaluation purpose for number of DMRS ports &lt;= 12; (Other DMRS designs are not precluded for the NOMA study)</w:t>
            </w:r>
          </w:p>
          <w:p w:rsidR="002A5BA8" w:rsidRPr="00826F3D" w:rsidRDefault="000C10CF">
            <w:pPr>
              <w:overflowPunct/>
              <w:autoSpaceDE/>
              <w:autoSpaceDN/>
              <w:adjustRightInd/>
              <w:spacing w:after="0" w:line="240" w:lineRule="auto"/>
              <w:jc w:val="left"/>
              <w:textAlignment w:val="auto"/>
              <w:rPr>
                <w:rFonts w:eastAsia="SimSun"/>
                <w:sz w:val="20"/>
                <w:lang w:val="en-US" w:eastAsia="zh-CN"/>
              </w:rPr>
            </w:pPr>
            <w:r w:rsidRPr="00826F3D">
              <w:rPr>
                <w:rFonts w:eastAsia="SimSun"/>
                <w:sz w:val="20"/>
                <w:lang w:val="en-US" w:eastAsia="zh-CN"/>
              </w:rPr>
              <w:t>For number of DMRS ports &gt; 12, The DMRS overhead should not be less than NR design for evaluation purpose</w:t>
            </w:r>
          </w:p>
        </w:tc>
      </w:tr>
      <w:tr w:rsidR="002A5BA8" w:rsidRPr="00826F3D">
        <w:trPr>
          <w:trHeight w:val="28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Pr="00826F3D" w:rsidRDefault="002A5BA8">
            <w:pPr>
              <w:overflowPunct/>
              <w:autoSpaceDE/>
              <w:autoSpaceDN/>
              <w:adjustRightInd/>
              <w:spacing w:after="0" w:line="240" w:lineRule="auto"/>
              <w:jc w:val="left"/>
              <w:textAlignment w:val="auto"/>
              <w:rPr>
                <w:rFonts w:eastAsia="SimSun"/>
                <w:sz w:val="20"/>
                <w:lang w:val="en-US" w:eastAsia="zh-CN"/>
              </w:rPr>
            </w:pPr>
          </w:p>
        </w:tc>
      </w:tr>
      <w:tr w:rsidR="002A5BA8" w:rsidRPr="00826F3D">
        <w:trPr>
          <w:trHeight w:val="285"/>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Pr="00826F3D"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750"/>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MA signature allocation (for data and DMRS)</w:t>
            </w:r>
          </w:p>
        </w:tc>
        <w:tc>
          <w:tcPr>
            <w:tcW w:w="5116"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Fixed/Random</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Proponents report the details of  random MA signature allocation (whether without or with collision)</w:t>
            </w:r>
          </w:p>
        </w:tc>
      </w:tr>
      <w:tr w:rsidR="002A5BA8">
        <w:trPr>
          <w:trHeight w:val="285"/>
        </w:trPr>
        <w:tc>
          <w:tcPr>
            <w:tcW w:w="1549" w:type="dxa"/>
            <w:vMerge w:val="restart"/>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Distribution of avg. SNR</w:t>
            </w:r>
          </w:p>
        </w:tc>
        <w:tc>
          <w:tcPr>
            <w:tcW w:w="1561" w:type="dxa"/>
            <w:vMerge w:val="restart"/>
            <w:tcBorders>
              <w:top w:val="nil"/>
              <w:left w:val="single" w:sz="4"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Both equal and unequal</w:t>
            </w:r>
          </w:p>
        </w:tc>
        <w:tc>
          <w:tcPr>
            <w:tcW w:w="21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Equal</w:t>
            </w:r>
          </w:p>
        </w:tc>
        <w:tc>
          <w:tcPr>
            <w:tcW w:w="14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Both equal and unequal</w:t>
            </w:r>
          </w:p>
        </w:tc>
        <w:tc>
          <w:tcPr>
            <w:tcW w:w="2670" w:type="dxa"/>
            <w:vMerge w:val="restart"/>
            <w:tcBorders>
              <w:top w:val="nil"/>
              <w:left w:val="single" w:sz="4" w:space="0" w:color="auto"/>
              <w:bottom w:val="single" w:sz="4" w:space="0" w:color="auto"/>
              <w:right w:val="single" w:sz="8" w:space="0" w:color="auto"/>
            </w:tcBorders>
            <w:shd w:val="clear" w:color="auto" w:fill="auto"/>
            <w:vAlign w:val="center"/>
          </w:tcPr>
          <w:p w:rsidR="002A5BA8" w:rsidRPr="00826F3D" w:rsidRDefault="000C10CF">
            <w:pPr>
              <w:overflowPunct/>
              <w:autoSpaceDE/>
              <w:autoSpaceDN/>
              <w:adjustRightInd/>
              <w:spacing w:after="0" w:line="240" w:lineRule="auto"/>
              <w:jc w:val="left"/>
              <w:textAlignment w:val="auto"/>
              <w:rPr>
                <w:rFonts w:eastAsia="SimSun"/>
                <w:sz w:val="20"/>
                <w:lang w:val="en-US" w:eastAsia="zh-CN"/>
              </w:rPr>
            </w:pPr>
            <w:r w:rsidRPr="00826F3D">
              <w:rPr>
                <w:rFonts w:eastAsia="SimSun"/>
                <w:sz w:val="20"/>
                <w:lang w:val="en-US" w:eastAsia="zh-CN"/>
              </w:rPr>
              <w:t>Uniform discrete values for unequal case,, range [x - a, x + a] (dB) with 1 dB step, where x is the per UE average SNR in dB, and the deviation  [a=3]</w:t>
            </w:r>
          </w:p>
          <w:p w:rsidR="002A5BA8" w:rsidRDefault="000C10CF">
            <w:pPr>
              <w:overflowPunct/>
              <w:autoSpaceDE/>
              <w:autoSpaceDN/>
              <w:adjustRightInd/>
              <w:spacing w:after="0" w:line="240" w:lineRule="auto"/>
              <w:jc w:val="left"/>
              <w:textAlignment w:val="auto"/>
              <w:rPr>
                <w:rFonts w:eastAsia="SimSun"/>
                <w:sz w:val="20"/>
                <w:lang w:val="en-US" w:eastAsia="zh-CN"/>
              </w:rPr>
            </w:pPr>
            <w:r w:rsidRPr="00826F3D">
              <w:rPr>
                <w:rStyle w:val="CommentReference"/>
                <w:sz w:val="20"/>
              </w:rPr>
              <w:t>SNR is defined as the mean received power over the allocated bandwidth per OFDM symbol carrying data, divided by noise power per OFDM symbol within the allocated bandwidth.</w:t>
            </w:r>
          </w:p>
        </w:tc>
      </w:tr>
      <w:tr w:rsidR="002A5BA8">
        <w:trPr>
          <w:trHeight w:val="690"/>
        </w:trPr>
        <w:tc>
          <w:tcPr>
            <w:tcW w:w="1549" w:type="dxa"/>
            <w:vMerge/>
            <w:tcBorders>
              <w:top w:val="nil"/>
              <w:left w:val="single" w:sz="8"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561" w:type="dxa"/>
            <w:vMerge/>
            <w:tcBorders>
              <w:top w:val="nil"/>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4" w:space="0" w:color="auto"/>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1440"/>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Timing offset</w:t>
            </w:r>
          </w:p>
        </w:tc>
        <w:tc>
          <w:tcPr>
            <w:tcW w:w="5116" w:type="dxa"/>
            <w:gridSpan w:val="3"/>
            <w:tcBorders>
              <w:top w:val="single" w:sz="4" w:space="0" w:color="auto"/>
              <w:left w:val="nil"/>
              <w:bottom w:val="single" w:sz="4" w:space="0" w:color="auto"/>
              <w:right w:val="single" w:sz="4" w:space="0" w:color="auto"/>
            </w:tcBorders>
            <w:shd w:val="clear" w:color="000000" w:fill="FFFFFF"/>
            <w:vAlign w:val="center"/>
          </w:tcPr>
          <w:p w:rsidR="002A5BA8" w:rsidRDefault="000C10CF">
            <w:pPr>
              <w:pStyle w:val="Comments"/>
              <w:adjustRightInd w:val="0"/>
              <w:snapToGrid w:val="0"/>
              <w:spacing w:before="0"/>
              <w:rPr>
                <w:rStyle w:val="CommentReference"/>
                <w:rFonts w:ascii="Times New Roman" w:hAnsi="Times New Roman"/>
                <w:i w:val="0"/>
                <w:sz w:val="20"/>
                <w:szCs w:val="20"/>
              </w:rPr>
            </w:pPr>
            <w:r>
              <w:rPr>
                <w:rStyle w:val="CommentReference"/>
                <w:rFonts w:ascii="Times New Roman" w:hAnsi="Times New Roman"/>
                <w:i w:val="0"/>
                <w:sz w:val="20"/>
                <w:szCs w:val="20"/>
              </w:rPr>
              <w:t xml:space="preserve">0 as starting point. </w:t>
            </w:r>
          </w:p>
          <w:p w:rsidR="002A5BA8" w:rsidRDefault="000C10CF">
            <w:pPr>
              <w:pStyle w:val="Comments"/>
              <w:adjustRightInd w:val="0"/>
              <w:snapToGrid w:val="0"/>
              <w:spacing w:before="0"/>
              <w:rPr>
                <w:rStyle w:val="CommentReference"/>
                <w:rFonts w:ascii="Times New Roman" w:hAnsi="Times New Roman"/>
                <w:i w:val="0"/>
                <w:sz w:val="20"/>
                <w:szCs w:val="20"/>
                <w:lang w:eastAsia="ja-JP"/>
              </w:rPr>
            </w:pPr>
            <w:r>
              <w:rPr>
                <w:rStyle w:val="CommentReference"/>
                <w:rFonts w:ascii="Times New Roman" w:hAnsi="Times New Roman"/>
                <w:i w:val="0"/>
                <w:sz w:val="20"/>
                <w:szCs w:val="20"/>
              </w:rPr>
              <w:t xml:space="preserve">For grant-free without perfect TA (asynchronous), </w:t>
            </w:r>
            <w:r>
              <w:rPr>
                <w:rStyle w:val="CommentReference"/>
                <w:rFonts w:ascii="Times New Roman" w:hAnsi="Times New Roman"/>
                <w:i w:val="0"/>
                <w:sz w:val="20"/>
                <w:szCs w:val="20"/>
                <w:lang w:eastAsia="ja-JP"/>
              </w:rPr>
              <w:t>value is within [0,  y] as starting point, where y has two values at least for the purpose of evaluation:</w:t>
            </w:r>
          </w:p>
          <w:p w:rsidR="002A5BA8" w:rsidRDefault="000C10CF">
            <w:pPr>
              <w:pStyle w:val="B1"/>
              <w:numPr>
                <w:ilvl w:val="0"/>
                <w:numId w:val="14"/>
              </w:numPr>
              <w:spacing w:after="0"/>
              <w:rPr>
                <w:sz w:val="20"/>
                <w:lang w:eastAsia="ja-JP"/>
              </w:rPr>
            </w:pPr>
            <w:r>
              <w:rPr>
                <w:sz w:val="20"/>
                <w:lang w:eastAsia="ja-JP"/>
              </w:rPr>
              <w:t xml:space="preserve">Case 1: y = NCP/2 </w:t>
            </w:r>
          </w:p>
          <w:p w:rsidR="002A5BA8" w:rsidRDefault="000C10CF">
            <w:pPr>
              <w:pStyle w:val="B1"/>
              <w:numPr>
                <w:ilvl w:val="0"/>
                <w:numId w:val="14"/>
              </w:numPr>
              <w:spacing w:after="0"/>
              <w:rPr>
                <w:sz w:val="20"/>
                <w:lang w:eastAsia="ja-JP"/>
              </w:rPr>
            </w:pPr>
            <w:r>
              <w:rPr>
                <w:sz w:val="20"/>
                <w:lang w:eastAsia="ja-JP"/>
              </w:rPr>
              <w:t>Case 2: y = 1.5*NCP</w:t>
            </w:r>
          </w:p>
          <w:p w:rsidR="002A5BA8" w:rsidRDefault="000C10CF">
            <w:pPr>
              <w:pStyle w:val="B1"/>
              <w:spacing w:after="0"/>
              <w:ind w:left="0" w:firstLine="0"/>
              <w:rPr>
                <w:sz w:val="20"/>
                <w:lang w:eastAsia="ja-JP"/>
              </w:rPr>
            </w:pPr>
            <w:r>
              <w:rPr>
                <w:sz w:val="20"/>
                <w:lang w:eastAsia="ja-JP"/>
              </w:rPr>
              <w:t xml:space="preserve">For all UEs in Case 1 or all UEs in Case 2, TO values for each UE for each transmission are </w:t>
            </w:r>
            <w:proofErr w:type="spellStart"/>
            <w:r>
              <w:rPr>
                <w:sz w:val="20"/>
                <w:lang w:eastAsia="ja-JP"/>
              </w:rPr>
              <w:t>i.i.d</w:t>
            </w:r>
            <w:proofErr w:type="spellEnd"/>
            <w:r>
              <w:rPr>
                <w:sz w:val="20"/>
                <w:lang w:eastAsia="ja-JP"/>
              </w:rPr>
              <w:t xml:space="preserve">. from uniform </w:t>
            </w:r>
            <w:r>
              <w:rPr>
                <w:sz w:val="20"/>
                <w:lang w:eastAsia="ja-JP"/>
              </w:rPr>
              <w:lastRenderedPageBreak/>
              <w:t>distribution [0, y], and independent between UEs.</w:t>
            </w:r>
          </w:p>
          <w:p w:rsidR="002A5BA8" w:rsidRDefault="000C10CF">
            <w:pPr>
              <w:pStyle w:val="B1"/>
              <w:spacing w:after="0"/>
              <w:ind w:left="0" w:firstLine="0"/>
              <w:rPr>
                <w:sz w:val="20"/>
                <w:lang w:eastAsia="ja-JP"/>
              </w:rPr>
            </w:pPr>
            <w:r>
              <w:rPr>
                <w:sz w:val="20"/>
                <w:lang w:eastAsia="ja-JP"/>
              </w:rPr>
              <w:t xml:space="preserve">For mixed sync and </w:t>
            </w:r>
            <w:proofErr w:type="spellStart"/>
            <w:r>
              <w:rPr>
                <w:sz w:val="20"/>
                <w:lang w:eastAsia="ja-JP"/>
              </w:rPr>
              <w:t>async</w:t>
            </w:r>
            <w:proofErr w:type="spellEnd"/>
            <w:r>
              <w:rPr>
                <w:sz w:val="20"/>
                <w:lang w:eastAsia="ja-JP"/>
              </w:rPr>
              <w:t>, X% of UEs with zero TO and (100-X)% with non-zero TO</w:t>
            </w:r>
          </w:p>
          <w:p w:rsidR="002A5BA8" w:rsidRDefault="000C10CF">
            <w:pPr>
              <w:pStyle w:val="B1"/>
              <w:numPr>
                <w:ilvl w:val="0"/>
                <w:numId w:val="15"/>
              </w:numPr>
              <w:spacing w:after="0" w:line="240" w:lineRule="auto"/>
              <w:jc w:val="left"/>
              <w:rPr>
                <w:bCs/>
                <w:iCs/>
                <w:sz w:val="20"/>
              </w:rPr>
            </w:pPr>
            <w:r>
              <w:rPr>
                <w:bCs/>
                <w:iCs/>
                <w:sz w:val="20"/>
              </w:rPr>
              <w:t>X = 80</w:t>
            </w:r>
          </w:p>
          <w:p w:rsidR="002A5BA8" w:rsidRDefault="000C10CF">
            <w:pPr>
              <w:pStyle w:val="Comments"/>
              <w:numPr>
                <w:ilvl w:val="0"/>
                <w:numId w:val="15"/>
              </w:numPr>
              <w:adjustRightInd w:val="0"/>
              <w:snapToGrid w:val="0"/>
              <w:spacing w:before="0"/>
              <w:rPr>
                <w:rFonts w:ascii="Times New Roman" w:eastAsia="SimSun" w:hAnsi="Times New Roman"/>
                <w:i w:val="0"/>
                <w:sz w:val="20"/>
                <w:szCs w:val="20"/>
                <w:lang w:val="en-US" w:eastAsia="zh-CN"/>
              </w:rPr>
            </w:pPr>
            <w:r>
              <w:rPr>
                <w:rFonts w:ascii="Times New Roman" w:hAnsi="Times New Roman"/>
                <w:bCs/>
                <w:i w:val="0"/>
                <w:iCs/>
                <w:sz w:val="20"/>
                <w:szCs w:val="20"/>
              </w:rPr>
              <w:t>Other values are not precluded</w:t>
            </w:r>
          </w:p>
        </w:tc>
        <w:tc>
          <w:tcPr>
            <w:tcW w:w="2670" w:type="dxa"/>
            <w:tcBorders>
              <w:top w:val="nil"/>
              <w:left w:val="nil"/>
              <w:bottom w:val="single" w:sz="4" w:space="0" w:color="auto"/>
              <w:right w:val="single" w:sz="8" w:space="0" w:color="auto"/>
            </w:tcBorders>
            <w:shd w:val="clear" w:color="auto" w:fill="auto"/>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r w:rsidR="002A5BA8">
        <w:trPr>
          <w:trHeight w:val="1050"/>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lastRenderedPageBreak/>
              <w:t>Frequency error</w:t>
            </w:r>
          </w:p>
        </w:tc>
        <w:tc>
          <w:tcPr>
            <w:tcW w:w="5116" w:type="dxa"/>
            <w:gridSpan w:val="3"/>
            <w:tcBorders>
              <w:top w:val="single" w:sz="4" w:space="0" w:color="auto"/>
              <w:left w:val="nil"/>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0 as starting point. </w:t>
            </w:r>
            <w:r>
              <w:rPr>
                <w:rFonts w:eastAsia="SimSun"/>
                <w:sz w:val="20"/>
                <w:lang w:val="en-US" w:eastAsia="zh-CN"/>
              </w:rPr>
              <w:br/>
              <w:t>Also evaluate uniform distribution between -70 and 70 Hz for 700MHz carrier frequency, and uniform distribution between -140 and 140 Hz for 4GHz carrier frequency.</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690"/>
        </w:trPr>
        <w:tc>
          <w:tcPr>
            <w:tcW w:w="1549" w:type="dxa"/>
            <w:tcBorders>
              <w:top w:val="nil"/>
              <w:left w:val="single" w:sz="8"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Traffic model for link level</w:t>
            </w:r>
          </w:p>
        </w:tc>
        <w:tc>
          <w:tcPr>
            <w:tcW w:w="5116" w:type="dxa"/>
            <w:gridSpan w:val="3"/>
            <w:tcBorders>
              <w:top w:val="single" w:sz="4" w:space="0" w:color="auto"/>
              <w:left w:val="nil"/>
              <w:bottom w:val="single" w:sz="4" w:space="0" w:color="auto"/>
              <w:right w:val="single" w:sz="4" w:space="0" w:color="auto"/>
            </w:tcBorders>
            <w:shd w:val="clear" w:color="000000" w:fill="FFFFFF"/>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Full buffer as starting point. </w:t>
            </w:r>
            <w:r>
              <w:rPr>
                <w:rFonts w:eastAsia="SimSun"/>
                <w:sz w:val="20"/>
                <w:lang w:val="en-US" w:eastAsia="zh-CN"/>
              </w:rPr>
              <w:br/>
              <w:t>Non-full-buffer model (like Poisson arrival of fixed packet size) is optional.</w:t>
            </w:r>
          </w:p>
        </w:tc>
        <w:tc>
          <w:tcPr>
            <w:tcW w:w="2670" w:type="dxa"/>
            <w:tcBorders>
              <w:top w:val="nil"/>
              <w:left w:val="nil"/>
              <w:bottom w:val="single" w:sz="4" w:space="0" w:color="auto"/>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285"/>
        </w:trPr>
        <w:tc>
          <w:tcPr>
            <w:tcW w:w="1549" w:type="dxa"/>
            <w:vMerge w:val="restart"/>
            <w:tcBorders>
              <w:top w:val="nil"/>
              <w:left w:val="single" w:sz="8" w:space="0" w:color="auto"/>
              <w:bottom w:val="single" w:sz="8" w:space="0" w:color="000000"/>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For link level calibration purpose only</w:t>
            </w:r>
          </w:p>
        </w:tc>
        <w:tc>
          <w:tcPr>
            <w:tcW w:w="5116" w:type="dxa"/>
            <w:gridSpan w:val="3"/>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OMA single user whose spectral efficiency is the same as per UE SE in NOMA. </w:t>
            </w:r>
            <w:r>
              <w:rPr>
                <w:rFonts w:eastAsia="SimSun"/>
                <w:sz w:val="20"/>
                <w:lang w:val="en-US" w:eastAsia="zh-CN"/>
              </w:rPr>
              <w:br/>
              <w:t>AWGN curves can be provided also.</w:t>
            </w:r>
          </w:p>
        </w:tc>
        <w:tc>
          <w:tcPr>
            <w:tcW w:w="2670" w:type="dxa"/>
            <w:vMerge w:val="restart"/>
            <w:tcBorders>
              <w:top w:val="nil"/>
              <w:left w:val="single" w:sz="4" w:space="0" w:color="auto"/>
              <w:bottom w:val="single" w:sz="8" w:space="0" w:color="000000"/>
              <w:right w:val="single" w:sz="8"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sz w:val="20"/>
                <w:lang w:val="en-US" w:eastAsia="zh-CN"/>
              </w:rPr>
            </w:pPr>
            <w:r>
              <w:rPr>
                <w:rFonts w:eastAsia="SimSun"/>
                <w:sz w:val="20"/>
                <w:lang w:val="en-US" w:eastAsia="zh-CN"/>
              </w:rPr>
              <w:t xml:space="preserve">　</w:t>
            </w:r>
          </w:p>
        </w:tc>
      </w:tr>
      <w:tr w:rsidR="002A5BA8">
        <w:trPr>
          <w:trHeight w:val="253"/>
        </w:trPr>
        <w:tc>
          <w:tcPr>
            <w:tcW w:w="1549" w:type="dxa"/>
            <w:vMerge/>
            <w:tcBorders>
              <w:top w:val="nil"/>
              <w:left w:val="single" w:sz="8" w:space="0" w:color="auto"/>
              <w:bottom w:val="single" w:sz="8" w:space="0" w:color="000000"/>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5116" w:type="dxa"/>
            <w:gridSpan w:val="3"/>
            <w:vMerge/>
            <w:tcBorders>
              <w:top w:val="single" w:sz="4" w:space="0" w:color="auto"/>
              <w:left w:val="single" w:sz="4" w:space="0" w:color="auto"/>
              <w:bottom w:val="single" w:sz="8" w:space="0" w:color="000000"/>
              <w:right w:val="single" w:sz="4"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c>
          <w:tcPr>
            <w:tcW w:w="2670" w:type="dxa"/>
            <w:vMerge/>
            <w:tcBorders>
              <w:top w:val="nil"/>
              <w:left w:val="single" w:sz="4" w:space="0" w:color="auto"/>
              <w:bottom w:val="single" w:sz="8" w:space="0" w:color="000000"/>
              <w:right w:val="single" w:sz="8" w:space="0" w:color="auto"/>
            </w:tcBorders>
            <w:vAlign w:val="center"/>
          </w:tcPr>
          <w:p w:rsidR="002A5BA8" w:rsidRDefault="002A5BA8">
            <w:pPr>
              <w:overflowPunct/>
              <w:autoSpaceDE/>
              <w:autoSpaceDN/>
              <w:adjustRightInd/>
              <w:spacing w:after="0" w:line="240" w:lineRule="auto"/>
              <w:jc w:val="left"/>
              <w:textAlignment w:val="auto"/>
              <w:rPr>
                <w:rFonts w:eastAsia="SimSun"/>
                <w:sz w:val="20"/>
                <w:lang w:val="en-US" w:eastAsia="zh-CN"/>
              </w:rPr>
            </w:pPr>
          </w:p>
        </w:tc>
      </w:tr>
    </w:tbl>
    <w:p w:rsidR="002A5BA8" w:rsidRDefault="002A5BA8">
      <w:pPr>
        <w:pStyle w:val="2"/>
        <w:snapToGrid w:val="0"/>
        <w:spacing w:line="264" w:lineRule="auto"/>
        <w:ind w:firstLineChars="0" w:firstLine="0"/>
        <w:rPr>
          <w:sz w:val="20"/>
          <w:szCs w:val="20"/>
        </w:rPr>
      </w:pPr>
    </w:p>
    <w:p w:rsidR="002A5BA8" w:rsidRDefault="000C10CF">
      <w:pPr>
        <w:pStyle w:val="Caption"/>
        <w:keepNext/>
        <w:jc w:val="center"/>
        <w:rPr>
          <w:b w:val="0"/>
        </w:rPr>
      </w:pPr>
      <w:r>
        <w:rPr>
          <w:b w:val="0"/>
        </w:rPr>
        <w:t xml:space="preserve">Table </w:t>
      </w:r>
      <w:r w:rsidR="00FF232D">
        <w:rPr>
          <w:b w:val="0"/>
        </w:rPr>
        <w:fldChar w:fldCharType="begin"/>
      </w:r>
      <w:r>
        <w:rPr>
          <w:b w:val="0"/>
        </w:rPr>
        <w:instrText xml:space="preserve"> SEQ Table \* ARABIC </w:instrText>
      </w:r>
      <w:r w:rsidR="00FF232D">
        <w:rPr>
          <w:b w:val="0"/>
        </w:rPr>
        <w:fldChar w:fldCharType="separate"/>
      </w:r>
      <w:r>
        <w:rPr>
          <w:b w:val="0"/>
        </w:rPr>
        <w:t>5</w:t>
      </w:r>
      <w:r w:rsidR="00FF232D">
        <w:rPr>
          <w:b w:val="0"/>
        </w:rPr>
        <w:fldChar w:fldCharType="end"/>
      </w:r>
      <w:r>
        <w:rPr>
          <w:b w:val="0"/>
        </w:rPr>
        <w:t xml:space="preserve"> Simulation assumptions for system-level evaluations</w:t>
      </w:r>
    </w:p>
    <w:tbl>
      <w:tblPr>
        <w:tblW w:w="9345" w:type="dxa"/>
        <w:tblLayout w:type="fixed"/>
        <w:tblLook w:val="04A0"/>
      </w:tblPr>
      <w:tblGrid>
        <w:gridCol w:w="1605"/>
        <w:gridCol w:w="1508"/>
        <w:gridCol w:w="1843"/>
        <w:gridCol w:w="1701"/>
        <w:gridCol w:w="2688"/>
      </w:tblGrid>
      <w:tr w:rsidR="002A5BA8">
        <w:trPr>
          <w:trHeight w:val="342"/>
        </w:trPr>
        <w:tc>
          <w:tcPr>
            <w:tcW w:w="1605" w:type="dxa"/>
            <w:tcBorders>
              <w:top w:val="single" w:sz="4" w:space="0" w:color="auto"/>
              <w:left w:val="single" w:sz="4" w:space="0" w:color="auto"/>
              <w:bottom w:val="single" w:sz="4" w:space="0" w:color="auto"/>
              <w:right w:val="single" w:sz="4" w:space="0" w:color="auto"/>
            </w:tcBorders>
            <w:shd w:val="clear" w:color="000000" w:fill="DBDBDB"/>
            <w:vAlign w:val="center"/>
          </w:tcPr>
          <w:p w:rsidR="002A5BA8" w:rsidRDefault="000C10CF">
            <w:pPr>
              <w:overflowPunct/>
              <w:autoSpaceDE/>
              <w:autoSpaceDN/>
              <w:adjustRightInd/>
              <w:spacing w:after="0" w:line="240" w:lineRule="auto"/>
              <w:jc w:val="center"/>
              <w:textAlignment w:val="auto"/>
              <w:rPr>
                <w:rFonts w:eastAsia="SimSun"/>
                <w:b/>
                <w:bCs/>
                <w:color w:val="000000"/>
                <w:sz w:val="20"/>
                <w:lang w:val="en-US" w:eastAsia="zh-CN"/>
              </w:rPr>
            </w:pPr>
            <w:r>
              <w:rPr>
                <w:rFonts w:eastAsia="SimSun"/>
                <w:b/>
                <w:bCs/>
                <w:color w:val="000000"/>
                <w:sz w:val="20"/>
                <w:lang w:val="en-US" w:eastAsia="zh-CN"/>
              </w:rPr>
              <w:t>Parameters</w:t>
            </w:r>
          </w:p>
        </w:tc>
        <w:tc>
          <w:tcPr>
            <w:tcW w:w="1508" w:type="dxa"/>
            <w:tcBorders>
              <w:top w:val="single" w:sz="4" w:space="0" w:color="auto"/>
              <w:left w:val="nil"/>
              <w:bottom w:val="single" w:sz="4" w:space="0" w:color="auto"/>
              <w:right w:val="single" w:sz="4" w:space="0" w:color="auto"/>
            </w:tcBorders>
            <w:shd w:val="clear" w:color="000000" w:fill="DBDBDB"/>
            <w:vAlign w:val="center"/>
          </w:tcPr>
          <w:p w:rsidR="002A5BA8" w:rsidRDefault="000C10CF">
            <w:pPr>
              <w:overflowPunct/>
              <w:autoSpaceDE/>
              <w:autoSpaceDN/>
              <w:adjustRightInd/>
              <w:spacing w:after="0" w:line="240" w:lineRule="auto"/>
              <w:jc w:val="center"/>
              <w:textAlignment w:val="auto"/>
              <w:rPr>
                <w:rFonts w:eastAsia="SimSun"/>
                <w:b/>
                <w:bCs/>
                <w:color w:val="000000"/>
                <w:sz w:val="20"/>
                <w:lang w:val="en-US" w:eastAsia="zh-CN"/>
              </w:rPr>
            </w:pPr>
            <w:r>
              <w:rPr>
                <w:rFonts w:eastAsia="SimSun"/>
                <w:b/>
                <w:bCs/>
                <w:color w:val="000000"/>
                <w:sz w:val="20"/>
                <w:lang w:val="en-US" w:eastAsia="zh-CN"/>
              </w:rPr>
              <w:t>mMTC</w:t>
            </w:r>
          </w:p>
        </w:tc>
        <w:tc>
          <w:tcPr>
            <w:tcW w:w="1843" w:type="dxa"/>
            <w:tcBorders>
              <w:top w:val="single" w:sz="4" w:space="0" w:color="auto"/>
              <w:left w:val="nil"/>
              <w:bottom w:val="single" w:sz="4" w:space="0" w:color="auto"/>
              <w:right w:val="single" w:sz="4" w:space="0" w:color="auto"/>
            </w:tcBorders>
            <w:shd w:val="clear" w:color="000000" w:fill="DBDBDB"/>
            <w:vAlign w:val="center"/>
          </w:tcPr>
          <w:p w:rsidR="002A5BA8" w:rsidRDefault="000C10CF">
            <w:pPr>
              <w:overflowPunct/>
              <w:autoSpaceDE/>
              <w:autoSpaceDN/>
              <w:adjustRightInd/>
              <w:spacing w:after="0" w:line="240" w:lineRule="auto"/>
              <w:jc w:val="center"/>
              <w:textAlignment w:val="auto"/>
              <w:rPr>
                <w:rFonts w:eastAsia="SimSun"/>
                <w:b/>
                <w:bCs/>
                <w:color w:val="000000"/>
                <w:sz w:val="20"/>
                <w:lang w:val="en-US" w:eastAsia="zh-CN"/>
              </w:rPr>
            </w:pPr>
            <w:r>
              <w:rPr>
                <w:rFonts w:eastAsia="SimSun"/>
                <w:b/>
                <w:bCs/>
                <w:color w:val="000000"/>
                <w:sz w:val="20"/>
                <w:lang w:val="en-US" w:eastAsia="zh-CN"/>
              </w:rPr>
              <w:t>URLLC</w:t>
            </w:r>
          </w:p>
        </w:tc>
        <w:tc>
          <w:tcPr>
            <w:tcW w:w="1701" w:type="dxa"/>
            <w:tcBorders>
              <w:top w:val="single" w:sz="4" w:space="0" w:color="auto"/>
              <w:left w:val="nil"/>
              <w:bottom w:val="single" w:sz="4" w:space="0" w:color="auto"/>
              <w:right w:val="single" w:sz="4" w:space="0" w:color="auto"/>
            </w:tcBorders>
            <w:shd w:val="clear" w:color="000000" w:fill="DBDBDB"/>
            <w:vAlign w:val="center"/>
          </w:tcPr>
          <w:p w:rsidR="002A5BA8" w:rsidRDefault="000C10CF">
            <w:pPr>
              <w:overflowPunct/>
              <w:autoSpaceDE/>
              <w:autoSpaceDN/>
              <w:adjustRightInd/>
              <w:spacing w:after="0" w:line="240" w:lineRule="auto"/>
              <w:jc w:val="center"/>
              <w:textAlignment w:val="auto"/>
              <w:rPr>
                <w:rFonts w:eastAsia="SimSun"/>
                <w:b/>
                <w:bCs/>
                <w:color w:val="000000"/>
                <w:sz w:val="20"/>
                <w:lang w:val="en-US" w:eastAsia="zh-CN"/>
              </w:rPr>
            </w:pPr>
            <w:proofErr w:type="spellStart"/>
            <w:r>
              <w:rPr>
                <w:rFonts w:eastAsia="SimSun"/>
                <w:b/>
                <w:bCs/>
                <w:color w:val="000000"/>
                <w:sz w:val="20"/>
                <w:lang w:val="en-US" w:eastAsia="zh-CN"/>
              </w:rPr>
              <w:t>eMBB</w:t>
            </w:r>
            <w:proofErr w:type="spellEnd"/>
          </w:p>
        </w:tc>
        <w:tc>
          <w:tcPr>
            <w:tcW w:w="2688" w:type="dxa"/>
            <w:tcBorders>
              <w:top w:val="single" w:sz="4" w:space="0" w:color="auto"/>
              <w:left w:val="nil"/>
              <w:bottom w:val="single" w:sz="4" w:space="0" w:color="auto"/>
              <w:right w:val="single" w:sz="4" w:space="0" w:color="auto"/>
            </w:tcBorders>
            <w:shd w:val="clear" w:color="000000" w:fill="DBDBDB"/>
            <w:vAlign w:val="center"/>
          </w:tcPr>
          <w:p w:rsidR="002A5BA8" w:rsidRDefault="000C10CF">
            <w:pPr>
              <w:overflowPunct/>
              <w:autoSpaceDE/>
              <w:autoSpaceDN/>
              <w:adjustRightInd/>
              <w:spacing w:after="0" w:line="240" w:lineRule="auto"/>
              <w:jc w:val="center"/>
              <w:textAlignment w:val="auto"/>
              <w:rPr>
                <w:rFonts w:eastAsia="SimSun"/>
                <w:b/>
                <w:bCs/>
                <w:color w:val="000000"/>
                <w:sz w:val="20"/>
                <w:lang w:val="en-US" w:eastAsia="zh-CN"/>
              </w:rPr>
            </w:pPr>
            <w:r>
              <w:rPr>
                <w:rFonts w:eastAsia="SimSun"/>
                <w:b/>
                <w:bCs/>
                <w:color w:val="000000"/>
                <w:sz w:val="20"/>
                <w:lang w:val="en-US" w:eastAsia="zh-CN"/>
              </w:rPr>
              <w:t>Further specified values</w:t>
            </w:r>
          </w:p>
        </w:tc>
      </w:tr>
      <w:tr w:rsidR="002A5BA8">
        <w:trPr>
          <w:trHeight w:val="300"/>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Layout</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Single layer - Macro layer: Hex. Grid</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487"/>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Inter-BS distance</w:t>
            </w:r>
          </w:p>
        </w:tc>
        <w:tc>
          <w:tcPr>
            <w:tcW w:w="150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1732m</w:t>
            </w:r>
          </w:p>
        </w:tc>
        <w:tc>
          <w:tcPr>
            <w:tcW w:w="1843"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200m for 4GHz</w:t>
            </w:r>
            <w:r>
              <w:rPr>
                <w:rFonts w:eastAsia="SimSun"/>
                <w:color w:val="000000"/>
                <w:sz w:val="20"/>
                <w:lang w:val="en-US" w:eastAsia="zh-CN"/>
              </w:rPr>
              <w:br/>
              <w:t>500m for 700MHz</w:t>
            </w:r>
          </w:p>
        </w:tc>
        <w:tc>
          <w:tcPr>
            <w:tcW w:w="1701"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200m</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53"/>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Carrier frequency</w:t>
            </w:r>
          </w:p>
        </w:tc>
        <w:tc>
          <w:tcPr>
            <w:tcW w:w="150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700MHz</w:t>
            </w:r>
          </w:p>
        </w:tc>
        <w:tc>
          <w:tcPr>
            <w:tcW w:w="1843"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4GHz or 700MHz</w:t>
            </w:r>
          </w:p>
        </w:tc>
        <w:tc>
          <w:tcPr>
            <w:tcW w:w="1701"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4GHz</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130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Simulation bandwidth</w:t>
            </w:r>
          </w:p>
        </w:tc>
        <w:tc>
          <w:tcPr>
            <w:tcW w:w="150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6 PRBs as starting point</w:t>
            </w:r>
          </w:p>
        </w:tc>
        <w:tc>
          <w:tcPr>
            <w:tcW w:w="1843"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12 PRBs</w:t>
            </w:r>
          </w:p>
        </w:tc>
        <w:tc>
          <w:tcPr>
            <w:tcW w:w="1701"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12 PRBs</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Clarify the simulation bandwidth in the SLS assumptions is the bandwidth for uplink transmission.</w:t>
            </w:r>
          </w:p>
        </w:tc>
      </w:tr>
      <w:tr w:rsidR="002A5BA8">
        <w:trPr>
          <w:trHeight w:val="319"/>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Number of UEs per cell</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Companies report</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780"/>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Channel model</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proofErr w:type="spellStart"/>
            <w:r>
              <w:rPr>
                <w:rFonts w:eastAsia="SimSun"/>
                <w:color w:val="000000"/>
                <w:sz w:val="20"/>
                <w:lang w:val="en-US" w:eastAsia="zh-CN"/>
              </w:rPr>
              <w:t>UMa</w:t>
            </w:r>
            <w:proofErr w:type="spellEnd"/>
            <w:r>
              <w:rPr>
                <w:rFonts w:eastAsia="SimSun"/>
                <w:color w:val="000000"/>
                <w:sz w:val="20"/>
                <w:lang w:val="en-US" w:eastAsia="zh-CN"/>
              </w:rPr>
              <w:t xml:space="preserve"> in TR 38.901;</w:t>
            </w:r>
            <w:r>
              <w:rPr>
                <w:rFonts w:eastAsia="SimSun"/>
                <w:color w:val="000000"/>
                <w:sz w:val="20"/>
                <w:lang w:val="en-US" w:eastAsia="zh-CN"/>
              </w:rPr>
              <w:br/>
              <w:t>The building penetration model defined in Table 7.4.3-3 in TR 38.901 is used for SLS with frequencies below 6 GHz.</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319"/>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UE </w:t>
            </w:r>
            <w:proofErr w:type="spellStart"/>
            <w:r>
              <w:rPr>
                <w:rFonts w:eastAsia="SimSun"/>
                <w:color w:val="000000"/>
                <w:sz w:val="20"/>
                <w:lang w:val="en-US" w:eastAsia="zh-CN"/>
              </w:rPr>
              <w:t>Tx</w:t>
            </w:r>
            <w:proofErr w:type="spellEnd"/>
            <w:r>
              <w:rPr>
                <w:rFonts w:eastAsia="SimSun"/>
                <w:color w:val="000000"/>
                <w:sz w:val="20"/>
                <w:lang w:val="en-US" w:eastAsia="zh-CN"/>
              </w:rPr>
              <w:t xml:space="preserve"> power</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Max 23 </w:t>
            </w:r>
            <w:proofErr w:type="spellStart"/>
            <w:r>
              <w:rPr>
                <w:rFonts w:eastAsia="SimSun"/>
                <w:color w:val="000000"/>
                <w:sz w:val="20"/>
                <w:lang w:val="en-US" w:eastAsia="zh-CN"/>
              </w:rPr>
              <w:t>dBm</w:t>
            </w:r>
            <w:proofErr w:type="spellEnd"/>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286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BS antenna configurations</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2 Rx or 4 Rx for 700MHz;</w:t>
            </w:r>
            <w:r>
              <w:rPr>
                <w:rFonts w:eastAsia="SimSun"/>
                <w:color w:val="000000"/>
                <w:sz w:val="20"/>
                <w:lang w:val="en-US" w:eastAsia="zh-CN"/>
              </w:rPr>
              <w:br/>
              <w:t>2 ports: (M, N, P, Mg, Ng) = (10, 1, 2, 1, 1), 2 TXRU;</w:t>
            </w:r>
            <w:r>
              <w:rPr>
                <w:rFonts w:eastAsia="SimSun"/>
                <w:color w:val="000000"/>
                <w:sz w:val="20"/>
                <w:lang w:val="en-US" w:eastAsia="zh-CN"/>
              </w:rPr>
              <w:br/>
              <w:t>4 ports: (M, N, P, Mg, Ng) = (10, 2, 2, 1, 1), 4 TXRU;</w:t>
            </w:r>
            <w:r>
              <w:rPr>
                <w:rFonts w:eastAsia="SimSun"/>
                <w:color w:val="000000"/>
                <w:sz w:val="20"/>
                <w:lang w:val="en-US" w:eastAsia="zh-CN"/>
              </w:rPr>
              <w:br/>
            </w:r>
            <w:proofErr w:type="spellStart"/>
            <w:r>
              <w:rPr>
                <w:rFonts w:eastAsia="SimSun"/>
                <w:color w:val="000000"/>
                <w:sz w:val="20"/>
                <w:lang w:val="en-US" w:eastAsia="zh-CN"/>
              </w:rPr>
              <w:t>dH</w:t>
            </w:r>
            <w:proofErr w:type="spellEnd"/>
            <w:r>
              <w:rPr>
                <w:rFonts w:eastAsia="SimSun"/>
                <w:color w:val="000000"/>
                <w:sz w:val="20"/>
                <w:lang w:val="en-US" w:eastAsia="zh-CN"/>
              </w:rPr>
              <w:t xml:space="preserve"> = </w:t>
            </w:r>
            <w:proofErr w:type="spellStart"/>
            <w:r>
              <w:rPr>
                <w:rFonts w:eastAsia="SimSun"/>
                <w:color w:val="000000"/>
                <w:sz w:val="20"/>
                <w:lang w:val="en-US" w:eastAsia="zh-CN"/>
              </w:rPr>
              <w:t>dV</w:t>
            </w:r>
            <w:proofErr w:type="spellEnd"/>
            <w:r>
              <w:rPr>
                <w:rFonts w:eastAsia="SimSun"/>
                <w:color w:val="000000"/>
                <w:sz w:val="20"/>
                <w:lang w:val="en-US" w:eastAsia="zh-CN"/>
              </w:rPr>
              <w:t xml:space="preserve"> = 0.5λ;</w:t>
            </w:r>
            <w:r>
              <w:rPr>
                <w:rFonts w:eastAsia="SimSun"/>
                <w:color w:val="000000"/>
                <w:sz w:val="20"/>
                <w:lang w:val="en-US" w:eastAsia="zh-CN"/>
              </w:rPr>
              <w:br/>
              <w:t xml:space="preserve">BS antenna </w:t>
            </w:r>
            <w:proofErr w:type="spellStart"/>
            <w:r>
              <w:rPr>
                <w:rFonts w:eastAsia="SimSun"/>
                <w:color w:val="000000"/>
                <w:sz w:val="20"/>
                <w:lang w:val="en-US" w:eastAsia="zh-CN"/>
              </w:rPr>
              <w:t>downtilt</w:t>
            </w:r>
            <w:proofErr w:type="spellEnd"/>
            <w:r>
              <w:rPr>
                <w:rFonts w:eastAsia="SimSun"/>
                <w:color w:val="000000"/>
                <w:sz w:val="20"/>
                <w:lang w:val="en-US" w:eastAsia="zh-CN"/>
              </w:rPr>
              <w:t>: companies to report, FFS a single value</w:t>
            </w:r>
            <w:r>
              <w:rPr>
                <w:rFonts w:eastAsia="SimSun"/>
                <w:color w:val="000000"/>
                <w:sz w:val="20"/>
                <w:lang w:val="en-US" w:eastAsia="zh-CN"/>
              </w:rPr>
              <w:br/>
            </w:r>
            <w:r>
              <w:rPr>
                <w:rFonts w:eastAsia="SimSun"/>
                <w:color w:val="000000"/>
                <w:sz w:val="20"/>
                <w:lang w:val="en-US" w:eastAsia="zh-CN"/>
              </w:rPr>
              <w:br/>
              <w:t>4 Rx or 16 Rx for 4GHz;</w:t>
            </w:r>
            <w:r>
              <w:rPr>
                <w:rFonts w:eastAsia="SimSun"/>
                <w:color w:val="000000"/>
                <w:sz w:val="20"/>
                <w:lang w:val="en-US" w:eastAsia="zh-CN"/>
              </w:rPr>
              <w:br/>
              <w:t>4 ports: (M, N, P, Mg, Ng) = (10, 2, 2, 1, 1), 4 TXRU;</w:t>
            </w:r>
            <w:r>
              <w:rPr>
                <w:rFonts w:eastAsia="SimSun"/>
                <w:color w:val="000000"/>
                <w:sz w:val="20"/>
                <w:lang w:val="en-US" w:eastAsia="zh-CN"/>
              </w:rPr>
              <w:br/>
              <w:t>16 ports: (M, N, P, Mg, Ng) = (10, 8, 2, 1, 1), 16 TXRU;</w:t>
            </w:r>
            <w:r>
              <w:rPr>
                <w:rFonts w:eastAsia="SimSun"/>
                <w:color w:val="000000"/>
                <w:sz w:val="20"/>
                <w:lang w:val="en-US" w:eastAsia="zh-CN"/>
              </w:rPr>
              <w:br/>
            </w:r>
            <w:proofErr w:type="spellStart"/>
            <w:r>
              <w:rPr>
                <w:rFonts w:eastAsia="SimSun"/>
                <w:color w:val="000000"/>
                <w:sz w:val="20"/>
                <w:lang w:val="en-US" w:eastAsia="zh-CN"/>
              </w:rPr>
              <w:t>dH</w:t>
            </w:r>
            <w:proofErr w:type="spellEnd"/>
            <w:r>
              <w:rPr>
                <w:rFonts w:eastAsia="SimSun"/>
                <w:color w:val="000000"/>
                <w:sz w:val="20"/>
                <w:lang w:val="en-US" w:eastAsia="zh-CN"/>
              </w:rPr>
              <w:t xml:space="preserve"> = 0.5λ, </w:t>
            </w:r>
            <w:proofErr w:type="spellStart"/>
            <w:r>
              <w:rPr>
                <w:rFonts w:eastAsia="SimSun"/>
                <w:color w:val="000000"/>
                <w:sz w:val="20"/>
                <w:lang w:val="en-US" w:eastAsia="zh-CN"/>
              </w:rPr>
              <w:t>dV</w:t>
            </w:r>
            <w:proofErr w:type="spellEnd"/>
            <w:r>
              <w:rPr>
                <w:rFonts w:eastAsia="SimSun"/>
                <w:color w:val="000000"/>
                <w:sz w:val="20"/>
                <w:lang w:val="en-US" w:eastAsia="zh-CN"/>
              </w:rPr>
              <w:t xml:space="preserve"> = 0.8λ;</w:t>
            </w:r>
            <w:r>
              <w:rPr>
                <w:rFonts w:eastAsia="SimSun"/>
                <w:color w:val="000000"/>
                <w:sz w:val="20"/>
                <w:lang w:val="en-US" w:eastAsia="zh-CN"/>
              </w:rPr>
              <w:br/>
              <w:t xml:space="preserve">BS antenna </w:t>
            </w:r>
            <w:proofErr w:type="spellStart"/>
            <w:r>
              <w:rPr>
                <w:rFonts w:eastAsia="SimSun"/>
                <w:color w:val="000000"/>
                <w:sz w:val="20"/>
                <w:lang w:val="en-US" w:eastAsia="zh-CN"/>
              </w:rPr>
              <w:t>downtilt</w:t>
            </w:r>
            <w:proofErr w:type="spellEnd"/>
            <w:r>
              <w:rPr>
                <w:rFonts w:eastAsia="SimSun"/>
                <w:color w:val="000000"/>
                <w:sz w:val="20"/>
                <w:lang w:val="en-US" w:eastAsia="zh-CN"/>
              </w:rPr>
              <w:t>: companies to report, FFS a single value</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34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BS antenna height</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25m</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52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lastRenderedPageBreak/>
              <w:t>BS antenna element gain + connector loss</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8 </w:t>
            </w:r>
            <w:proofErr w:type="spellStart"/>
            <w:r>
              <w:rPr>
                <w:rFonts w:eastAsia="SimSun"/>
                <w:color w:val="000000"/>
                <w:sz w:val="20"/>
                <w:lang w:val="en-US" w:eastAsia="zh-CN"/>
              </w:rPr>
              <w:t>dBi</w:t>
            </w:r>
            <w:proofErr w:type="spellEnd"/>
            <w:r>
              <w:rPr>
                <w:rFonts w:eastAsia="SimSun"/>
                <w:color w:val="000000"/>
                <w:sz w:val="20"/>
                <w:lang w:val="en-US" w:eastAsia="zh-CN"/>
              </w:rPr>
              <w:t>, 0dB cable loss</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360"/>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BS receiver noise figure</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5dB</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40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UE antenna configuration</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1Tx as starting point</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40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UE antenna height</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Follow the </w:t>
            </w:r>
            <w:proofErr w:type="spellStart"/>
            <w:r>
              <w:rPr>
                <w:rFonts w:eastAsia="SimSun"/>
                <w:color w:val="000000"/>
                <w:sz w:val="20"/>
                <w:lang w:val="en-US" w:eastAsia="zh-CN"/>
              </w:rPr>
              <w:t>modelling</w:t>
            </w:r>
            <w:proofErr w:type="spellEnd"/>
            <w:r>
              <w:rPr>
                <w:rFonts w:eastAsia="SimSun"/>
                <w:color w:val="000000"/>
                <w:sz w:val="20"/>
                <w:lang w:val="en-US" w:eastAsia="zh-CN"/>
              </w:rPr>
              <w:t xml:space="preserve"> of TR 38.901</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379"/>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UE antenna gain</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0dBi as starting point</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334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UE distribution</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For mMTC:</w:t>
            </w:r>
            <w:r>
              <w:rPr>
                <w:rFonts w:eastAsia="SimSun"/>
                <w:color w:val="000000"/>
                <w:sz w:val="20"/>
                <w:lang w:val="en-US" w:eastAsia="zh-CN"/>
              </w:rPr>
              <w:br/>
              <w:t>20% of users are outdoors (3km/h), 80% of users are indoor (3km/h); Users dropped uniformly in entire cell</w:t>
            </w:r>
            <w:r>
              <w:rPr>
                <w:rFonts w:eastAsia="SimSun"/>
                <w:color w:val="000000"/>
                <w:sz w:val="20"/>
                <w:lang w:val="en-US" w:eastAsia="zh-CN"/>
              </w:rPr>
              <w:br/>
            </w:r>
            <w:r>
              <w:rPr>
                <w:rFonts w:eastAsia="SimSun"/>
                <w:color w:val="000000"/>
                <w:sz w:val="20"/>
                <w:lang w:val="en-US" w:eastAsia="zh-CN"/>
              </w:rPr>
              <w:br/>
              <w:t>For URLLC:</w:t>
            </w:r>
            <w:r>
              <w:rPr>
                <w:rFonts w:eastAsia="SimSun"/>
                <w:color w:val="000000"/>
                <w:sz w:val="20"/>
                <w:lang w:val="en-US" w:eastAsia="zh-CN"/>
              </w:rPr>
              <w:br/>
              <w:t>20% of users are outdoors (3km/h), 80% of users are indoor (3km/h); Users dropped uniformly in entire cell;</w:t>
            </w:r>
            <w:r>
              <w:rPr>
                <w:rFonts w:eastAsia="SimSun"/>
                <w:color w:val="000000"/>
                <w:sz w:val="20"/>
                <w:lang w:val="en-US" w:eastAsia="zh-CN"/>
              </w:rPr>
              <w:br/>
              <w:t>Note: Other option(s) not precluded, e.g., 500m ISD, 80% of users are outdoors (3km/h), 20% of users are indoor (3km/h).</w:t>
            </w:r>
            <w:r>
              <w:rPr>
                <w:rFonts w:eastAsia="SimSun"/>
                <w:color w:val="000000"/>
                <w:sz w:val="20"/>
                <w:lang w:val="en-US" w:eastAsia="zh-CN"/>
              </w:rPr>
              <w:br/>
            </w:r>
            <w:r>
              <w:rPr>
                <w:rFonts w:eastAsia="SimSun"/>
                <w:color w:val="000000"/>
                <w:sz w:val="20"/>
                <w:lang w:val="en-US" w:eastAsia="zh-CN"/>
              </w:rPr>
              <w:br/>
              <w:t xml:space="preserve">For </w:t>
            </w:r>
            <w:proofErr w:type="spellStart"/>
            <w:r>
              <w:rPr>
                <w:rFonts w:eastAsia="SimSun"/>
                <w:color w:val="000000"/>
                <w:sz w:val="20"/>
                <w:lang w:val="en-US" w:eastAsia="zh-CN"/>
              </w:rPr>
              <w:t>eMBB</w:t>
            </w:r>
            <w:proofErr w:type="spellEnd"/>
            <w:r>
              <w:rPr>
                <w:rFonts w:eastAsia="SimSun"/>
                <w:color w:val="000000"/>
                <w:sz w:val="20"/>
                <w:lang w:val="en-US" w:eastAsia="zh-CN"/>
              </w:rPr>
              <w:t>:</w:t>
            </w:r>
            <w:r>
              <w:rPr>
                <w:rFonts w:eastAsia="SimSun"/>
                <w:color w:val="000000"/>
                <w:sz w:val="20"/>
                <w:lang w:val="en-US" w:eastAsia="zh-CN"/>
              </w:rPr>
              <w:br/>
              <w:t>20% of users are outdoors (3km/h), 80% of users are indoor (3km/h); Users dropped uniformly in entire cell</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540"/>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UE power control</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Open loop PC for mMTC. Companies report the PC mechanisms used for </w:t>
            </w:r>
            <w:proofErr w:type="spellStart"/>
            <w:r>
              <w:rPr>
                <w:rFonts w:eastAsia="SimSun"/>
                <w:color w:val="000000"/>
                <w:sz w:val="20"/>
                <w:lang w:val="en-US" w:eastAsia="zh-CN"/>
              </w:rPr>
              <w:t>eMBB</w:t>
            </w:r>
            <w:proofErr w:type="spellEnd"/>
            <w:r>
              <w:rPr>
                <w:rFonts w:eastAsia="SimSun"/>
                <w:color w:val="000000"/>
                <w:sz w:val="20"/>
                <w:lang w:val="en-US" w:eastAsia="zh-CN"/>
              </w:rPr>
              <w:t xml:space="preserve"> and URLLC.</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360"/>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HARQ/repetition</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Companies report (including HARQ mechanisms).</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402"/>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Channel estimation</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Realistic</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r w:rsidR="002A5BA8">
        <w:trPr>
          <w:trHeight w:val="1020"/>
        </w:trPr>
        <w:tc>
          <w:tcPr>
            <w:tcW w:w="1605" w:type="dxa"/>
            <w:tcBorders>
              <w:top w:val="nil"/>
              <w:left w:val="single" w:sz="4" w:space="0" w:color="auto"/>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BS receiver</w:t>
            </w:r>
          </w:p>
        </w:tc>
        <w:tc>
          <w:tcPr>
            <w:tcW w:w="5052" w:type="dxa"/>
            <w:gridSpan w:val="3"/>
            <w:tcBorders>
              <w:top w:val="single" w:sz="4" w:space="0" w:color="auto"/>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Advanced receiver, with baseline scheme is MU-MIMO (e.g., has the capability of spatial differentiation)</w:t>
            </w:r>
            <w:r>
              <w:rPr>
                <w:rFonts w:eastAsia="SimSun"/>
                <w:color w:val="000000"/>
                <w:sz w:val="20"/>
                <w:lang w:val="en-US" w:eastAsia="zh-CN"/>
              </w:rPr>
              <w:br/>
              <w:t>Companies to provide analysis of complexity between baseline vs. advanced receivers</w:t>
            </w:r>
          </w:p>
        </w:tc>
        <w:tc>
          <w:tcPr>
            <w:tcW w:w="2688" w:type="dxa"/>
            <w:tcBorders>
              <w:top w:val="nil"/>
              <w:left w:val="nil"/>
              <w:bottom w:val="single" w:sz="4" w:space="0" w:color="auto"/>
              <w:right w:val="single" w:sz="4" w:space="0" w:color="auto"/>
            </w:tcBorders>
            <w:shd w:val="clear" w:color="auto" w:fill="auto"/>
            <w:vAlign w:val="center"/>
          </w:tcPr>
          <w:p w:rsidR="002A5BA8" w:rsidRDefault="000C10CF">
            <w:pPr>
              <w:overflowPunct/>
              <w:autoSpaceDE/>
              <w:autoSpaceDN/>
              <w:adjustRightInd/>
              <w:spacing w:after="0" w:line="240" w:lineRule="auto"/>
              <w:jc w:val="left"/>
              <w:textAlignment w:val="auto"/>
              <w:rPr>
                <w:rFonts w:eastAsia="SimSun"/>
                <w:color w:val="000000"/>
                <w:sz w:val="20"/>
                <w:lang w:val="en-US" w:eastAsia="zh-CN"/>
              </w:rPr>
            </w:pPr>
            <w:r>
              <w:rPr>
                <w:rFonts w:eastAsia="SimSun"/>
                <w:color w:val="000000"/>
                <w:sz w:val="20"/>
                <w:lang w:val="en-US" w:eastAsia="zh-CN"/>
              </w:rPr>
              <w:t xml:space="preserve">　</w:t>
            </w:r>
          </w:p>
        </w:tc>
      </w:tr>
    </w:tbl>
    <w:p w:rsidR="002A5BA8" w:rsidRDefault="002A5BA8">
      <w:pPr>
        <w:pStyle w:val="2"/>
        <w:snapToGrid w:val="0"/>
        <w:spacing w:line="264" w:lineRule="auto"/>
        <w:ind w:firstLineChars="0" w:firstLine="0"/>
        <w:rPr>
          <w:sz w:val="20"/>
          <w:szCs w:val="20"/>
        </w:rPr>
      </w:pPr>
    </w:p>
    <w:sectPr w:rsidR="002A5BA8" w:rsidSect="002A5BA8">
      <w:footerReference w:type="default" r:id="rId2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9F6" w:rsidRDefault="00A059F6" w:rsidP="002A5BA8">
      <w:pPr>
        <w:spacing w:after="0" w:line="240" w:lineRule="auto"/>
      </w:pPr>
      <w:r>
        <w:separator/>
      </w:r>
    </w:p>
  </w:endnote>
  <w:endnote w:type="continuationSeparator" w:id="0">
    <w:p w:rsidR="00A059F6" w:rsidRDefault="00A059F6" w:rsidP="002A5B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0CF" w:rsidRDefault="00FF232D">
    <w:pPr>
      <w:pStyle w:val="Footer"/>
      <w:jc w:val="center"/>
    </w:pPr>
    <w:r>
      <w:fldChar w:fldCharType="begin"/>
    </w:r>
    <w:r w:rsidR="00993348">
      <w:instrText xml:space="preserve"> PAGE   \* MERGEFORMAT </w:instrText>
    </w:r>
    <w:r>
      <w:fldChar w:fldCharType="separate"/>
    </w:r>
    <w:r w:rsidR="00217D38">
      <w:rPr>
        <w:noProof/>
      </w:rPr>
      <w:t>3</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9F6" w:rsidRDefault="00A059F6" w:rsidP="002A5BA8">
      <w:pPr>
        <w:spacing w:after="0" w:line="240" w:lineRule="auto"/>
      </w:pPr>
      <w:r>
        <w:separator/>
      </w:r>
    </w:p>
  </w:footnote>
  <w:footnote w:type="continuationSeparator" w:id="0">
    <w:p w:rsidR="00A059F6" w:rsidRDefault="00A059F6" w:rsidP="002A5B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3DE57A1"/>
    <w:multiLevelType w:val="multilevel"/>
    <w:tmpl w:val="13DE57A1"/>
    <w:lvl w:ilvl="0">
      <w:start w:val="10"/>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7361979"/>
    <w:multiLevelType w:val="multilevel"/>
    <w:tmpl w:val="173619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742519F"/>
    <w:multiLevelType w:val="multilevel"/>
    <w:tmpl w:val="274251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D956184"/>
    <w:multiLevelType w:val="multilevel"/>
    <w:tmpl w:val="2D95618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nsid w:val="48BE5418"/>
    <w:multiLevelType w:val="multilevel"/>
    <w:tmpl w:val="48BE541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8D23BC8"/>
    <w:multiLevelType w:val="multilevel"/>
    <w:tmpl w:val="58D23BC8"/>
    <w:lvl w:ilvl="0">
      <w:start w:val="1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9C936A7"/>
    <w:multiLevelType w:val="multilevel"/>
    <w:tmpl w:val="59C936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9966EF8"/>
    <w:multiLevelType w:val="multilevel"/>
    <w:tmpl w:val="69966E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
  </w:num>
  <w:num w:numId="3">
    <w:abstractNumId w:val="14"/>
  </w:num>
  <w:num w:numId="4">
    <w:abstractNumId w:val="8"/>
  </w:num>
  <w:num w:numId="5">
    <w:abstractNumId w:val="10"/>
  </w:num>
  <w:num w:numId="6">
    <w:abstractNumId w:val="7"/>
  </w:num>
  <w:num w:numId="7">
    <w:abstractNumId w:val="12"/>
  </w:num>
  <w:num w:numId="8">
    <w:abstractNumId w:val="5"/>
  </w:num>
  <w:num w:numId="9">
    <w:abstractNumId w:val="6"/>
  </w:num>
  <w:num w:numId="10">
    <w:abstractNumId w:val="2"/>
  </w:num>
  <w:num w:numId="11">
    <w:abstractNumId w:val="9"/>
  </w:num>
  <w:num w:numId="12">
    <w:abstractNumId w:val="13"/>
  </w:num>
  <w:num w:numId="13">
    <w:abstractNumId w:val="4"/>
  </w:num>
  <w:num w:numId="14">
    <w:abstractNumId w:val="1"/>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3C47"/>
    <w:rsid w:val="0000423A"/>
    <w:rsid w:val="00004ADA"/>
    <w:rsid w:val="00004CAD"/>
    <w:rsid w:val="00004CD6"/>
    <w:rsid w:val="00004D4A"/>
    <w:rsid w:val="00005299"/>
    <w:rsid w:val="000053D7"/>
    <w:rsid w:val="0000552C"/>
    <w:rsid w:val="00006751"/>
    <w:rsid w:val="00006ADB"/>
    <w:rsid w:val="00006F4F"/>
    <w:rsid w:val="000073A5"/>
    <w:rsid w:val="00007432"/>
    <w:rsid w:val="00007695"/>
    <w:rsid w:val="00007BD3"/>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1A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A4C"/>
    <w:rsid w:val="00026CF8"/>
    <w:rsid w:val="00026E74"/>
    <w:rsid w:val="00027549"/>
    <w:rsid w:val="00027E72"/>
    <w:rsid w:val="00030375"/>
    <w:rsid w:val="00030979"/>
    <w:rsid w:val="00030D97"/>
    <w:rsid w:val="0003116E"/>
    <w:rsid w:val="00031587"/>
    <w:rsid w:val="000318E7"/>
    <w:rsid w:val="000318F7"/>
    <w:rsid w:val="00031945"/>
    <w:rsid w:val="00031C54"/>
    <w:rsid w:val="00032712"/>
    <w:rsid w:val="00032BA0"/>
    <w:rsid w:val="00032C2F"/>
    <w:rsid w:val="00032D79"/>
    <w:rsid w:val="00033501"/>
    <w:rsid w:val="00033550"/>
    <w:rsid w:val="000335BC"/>
    <w:rsid w:val="000338D4"/>
    <w:rsid w:val="000339DF"/>
    <w:rsid w:val="00033A56"/>
    <w:rsid w:val="00033D73"/>
    <w:rsid w:val="00033F90"/>
    <w:rsid w:val="0003428C"/>
    <w:rsid w:val="00034304"/>
    <w:rsid w:val="00034568"/>
    <w:rsid w:val="00034A9C"/>
    <w:rsid w:val="000350C8"/>
    <w:rsid w:val="000351DE"/>
    <w:rsid w:val="0003584D"/>
    <w:rsid w:val="00035912"/>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7E7"/>
    <w:rsid w:val="00042973"/>
    <w:rsid w:val="00042A3A"/>
    <w:rsid w:val="00042E82"/>
    <w:rsid w:val="00043032"/>
    <w:rsid w:val="000431C9"/>
    <w:rsid w:val="00043B51"/>
    <w:rsid w:val="00043C88"/>
    <w:rsid w:val="00044A67"/>
    <w:rsid w:val="000451CD"/>
    <w:rsid w:val="00045217"/>
    <w:rsid w:val="0004539B"/>
    <w:rsid w:val="000456C6"/>
    <w:rsid w:val="00045CC4"/>
    <w:rsid w:val="00045DF1"/>
    <w:rsid w:val="00046155"/>
    <w:rsid w:val="00046173"/>
    <w:rsid w:val="00046220"/>
    <w:rsid w:val="0004649D"/>
    <w:rsid w:val="00046B68"/>
    <w:rsid w:val="00046B6F"/>
    <w:rsid w:val="00046E7D"/>
    <w:rsid w:val="00046F5B"/>
    <w:rsid w:val="0004708B"/>
    <w:rsid w:val="00047387"/>
    <w:rsid w:val="0004750A"/>
    <w:rsid w:val="00047A7E"/>
    <w:rsid w:val="00047AF2"/>
    <w:rsid w:val="00047BB2"/>
    <w:rsid w:val="00047D5F"/>
    <w:rsid w:val="00047EE5"/>
    <w:rsid w:val="00050459"/>
    <w:rsid w:val="00050B69"/>
    <w:rsid w:val="0005146D"/>
    <w:rsid w:val="00051FBF"/>
    <w:rsid w:val="000520E2"/>
    <w:rsid w:val="00052211"/>
    <w:rsid w:val="0005285F"/>
    <w:rsid w:val="000528E2"/>
    <w:rsid w:val="00052C6E"/>
    <w:rsid w:val="00052D64"/>
    <w:rsid w:val="00052EDF"/>
    <w:rsid w:val="00052F7F"/>
    <w:rsid w:val="00052FEF"/>
    <w:rsid w:val="00053624"/>
    <w:rsid w:val="0005387A"/>
    <w:rsid w:val="00053C82"/>
    <w:rsid w:val="00053D7D"/>
    <w:rsid w:val="0005456A"/>
    <w:rsid w:val="000547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817"/>
    <w:rsid w:val="00060A28"/>
    <w:rsid w:val="00060EF0"/>
    <w:rsid w:val="000616F9"/>
    <w:rsid w:val="000618CE"/>
    <w:rsid w:val="00061914"/>
    <w:rsid w:val="00061E27"/>
    <w:rsid w:val="0006229F"/>
    <w:rsid w:val="00062475"/>
    <w:rsid w:val="00062535"/>
    <w:rsid w:val="000627D3"/>
    <w:rsid w:val="00062D65"/>
    <w:rsid w:val="00062FB1"/>
    <w:rsid w:val="000632DA"/>
    <w:rsid w:val="00063AA9"/>
    <w:rsid w:val="00063B95"/>
    <w:rsid w:val="00063C8E"/>
    <w:rsid w:val="00063CEA"/>
    <w:rsid w:val="000642E9"/>
    <w:rsid w:val="000644B3"/>
    <w:rsid w:val="0006452B"/>
    <w:rsid w:val="0006490E"/>
    <w:rsid w:val="00064C67"/>
    <w:rsid w:val="00064D07"/>
    <w:rsid w:val="00065561"/>
    <w:rsid w:val="0006561C"/>
    <w:rsid w:val="00065645"/>
    <w:rsid w:val="000656B1"/>
    <w:rsid w:val="00065A44"/>
    <w:rsid w:val="00065D1B"/>
    <w:rsid w:val="00065FBD"/>
    <w:rsid w:val="00066090"/>
    <w:rsid w:val="00066195"/>
    <w:rsid w:val="000662E1"/>
    <w:rsid w:val="0006638A"/>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8D9"/>
    <w:rsid w:val="00076DBB"/>
    <w:rsid w:val="00076E27"/>
    <w:rsid w:val="000770DD"/>
    <w:rsid w:val="00077580"/>
    <w:rsid w:val="000778B0"/>
    <w:rsid w:val="00077BBC"/>
    <w:rsid w:val="00077C64"/>
    <w:rsid w:val="00077E44"/>
    <w:rsid w:val="00077EAE"/>
    <w:rsid w:val="00080054"/>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EF2"/>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F8C"/>
    <w:rsid w:val="000931B9"/>
    <w:rsid w:val="0009328E"/>
    <w:rsid w:val="000937CE"/>
    <w:rsid w:val="000937E6"/>
    <w:rsid w:val="00093A14"/>
    <w:rsid w:val="00094009"/>
    <w:rsid w:val="00094010"/>
    <w:rsid w:val="00094071"/>
    <w:rsid w:val="000943E6"/>
    <w:rsid w:val="00094788"/>
    <w:rsid w:val="00094801"/>
    <w:rsid w:val="000948F7"/>
    <w:rsid w:val="00094D98"/>
    <w:rsid w:val="000953F9"/>
    <w:rsid w:val="0009568D"/>
    <w:rsid w:val="00095958"/>
    <w:rsid w:val="00095B24"/>
    <w:rsid w:val="00095B69"/>
    <w:rsid w:val="00095D9D"/>
    <w:rsid w:val="000961B6"/>
    <w:rsid w:val="000965F7"/>
    <w:rsid w:val="0009666B"/>
    <w:rsid w:val="000966C6"/>
    <w:rsid w:val="000967DD"/>
    <w:rsid w:val="00096C8C"/>
    <w:rsid w:val="000973FF"/>
    <w:rsid w:val="0009773A"/>
    <w:rsid w:val="00097864"/>
    <w:rsid w:val="00097B72"/>
    <w:rsid w:val="000A0532"/>
    <w:rsid w:val="000A075A"/>
    <w:rsid w:val="000A0C0E"/>
    <w:rsid w:val="000A0D74"/>
    <w:rsid w:val="000A0FDC"/>
    <w:rsid w:val="000A12D2"/>
    <w:rsid w:val="000A1673"/>
    <w:rsid w:val="000A1A14"/>
    <w:rsid w:val="000A1B4B"/>
    <w:rsid w:val="000A1B71"/>
    <w:rsid w:val="000A2423"/>
    <w:rsid w:val="000A3280"/>
    <w:rsid w:val="000A3643"/>
    <w:rsid w:val="000A3E2A"/>
    <w:rsid w:val="000A3F47"/>
    <w:rsid w:val="000A3FB0"/>
    <w:rsid w:val="000A4639"/>
    <w:rsid w:val="000A4702"/>
    <w:rsid w:val="000A4EB7"/>
    <w:rsid w:val="000A4EF4"/>
    <w:rsid w:val="000A5AFC"/>
    <w:rsid w:val="000A5B65"/>
    <w:rsid w:val="000A67AC"/>
    <w:rsid w:val="000A6F50"/>
    <w:rsid w:val="000A73C6"/>
    <w:rsid w:val="000A73E5"/>
    <w:rsid w:val="000A74E7"/>
    <w:rsid w:val="000A7864"/>
    <w:rsid w:val="000A78D9"/>
    <w:rsid w:val="000A7C6D"/>
    <w:rsid w:val="000A7D04"/>
    <w:rsid w:val="000A7D59"/>
    <w:rsid w:val="000B0095"/>
    <w:rsid w:val="000B0365"/>
    <w:rsid w:val="000B03B1"/>
    <w:rsid w:val="000B07B4"/>
    <w:rsid w:val="000B095D"/>
    <w:rsid w:val="000B0AE4"/>
    <w:rsid w:val="000B0BB3"/>
    <w:rsid w:val="000B0CC7"/>
    <w:rsid w:val="000B0CF0"/>
    <w:rsid w:val="000B0EFD"/>
    <w:rsid w:val="000B1139"/>
    <w:rsid w:val="000B18E8"/>
    <w:rsid w:val="000B1956"/>
    <w:rsid w:val="000B19D0"/>
    <w:rsid w:val="000B1C95"/>
    <w:rsid w:val="000B1DD5"/>
    <w:rsid w:val="000B21FD"/>
    <w:rsid w:val="000B2434"/>
    <w:rsid w:val="000B2CFE"/>
    <w:rsid w:val="000B3D3B"/>
    <w:rsid w:val="000B3DA2"/>
    <w:rsid w:val="000B3E48"/>
    <w:rsid w:val="000B43FC"/>
    <w:rsid w:val="000B4A3A"/>
    <w:rsid w:val="000B4B20"/>
    <w:rsid w:val="000B518A"/>
    <w:rsid w:val="000B53C1"/>
    <w:rsid w:val="000B5851"/>
    <w:rsid w:val="000B5931"/>
    <w:rsid w:val="000B5AF0"/>
    <w:rsid w:val="000B5CBD"/>
    <w:rsid w:val="000B60E7"/>
    <w:rsid w:val="000B635D"/>
    <w:rsid w:val="000B6A81"/>
    <w:rsid w:val="000B6DFB"/>
    <w:rsid w:val="000B764C"/>
    <w:rsid w:val="000B776C"/>
    <w:rsid w:val="000B7F9D"/>
    <w:rsid w:val="000C05EB"/>
    <w:rsid w:val="000C0ABC"/>
    <w:rsid w:val="000C0B6F"/>
    <w:rsid w:val="000C0CE9"/>
    <w:rsid w:val="000C0D60"/>
    <w:rsid w:val="000C0DA2"/>
    <w:rsid w:val="000C1097"/>
    <w:rsid w:val="000C10CF"/>
    <w:rsid w:val="000C150E"/>
    <w:rsid w:val="000C1718"/>
    <w:rsid w:val="000C20A7"/>
    <w:rsid w:val="000C235D"/>
    <w:rsid w:val="000C241F"/>
    <w:rsid w:val="000C253F"/>
    <w:rsid w:val="000C25DF"/>
    <w:rsid w:val="000C2880"/>
    <w:rsid w:val="000C29B2"/>
    <w:rsid w:val="000C2B93"/>
    <w:rsid w:val="000C390E"/>
    <w:rsid w:val="000C3B26"/>
    <w:rsid w:val="000C3ECB"/>
    <w:rsid w:val="000C404E"/>
    <w:rsid w:val="000C4966"/>
    <w:rsid w:val="000C526B"/>
    <w:rsid w:val="000C529F"/>
    <w:rsid w:val="000C5326"/>
    <w:rsid w:val="000C57BE"/>
    <w:rsid w:val="000C5FC3"/>
    <w:rsid w:val="000C6763"/>
    <w:rsid w:val="000C6AE0"/>
    <w:rsid w:val="000C6AFD"/>
    <w:rsid w:val="000C6C55"/>
    <w:rsid w:val="000C6D71"/>
    <w:rsid w:val="000C7053"/>
    <w:rsid w:val="000C73C6"/>
    <w:rsid w:val="000C7EF9"/>
    <w:rsid w:val="000D0067"/>
    <w:rsid w:val="000D01F8"/>
    <w:rsid w:val="000D0440"/>
    <w:rsid w:val="000D0513"/>
    <w:rsid w:val="000D06D1"/>
    <w:rsid w:val="000D08C6"/>
    <w:rsid w:val="000D1D31"/>
    <w:rsid w:val="000D28E4"/>
    <w:rsid w:val="000D2AD0"/>
    <w:rsid w:val="000D2EE7"/>
    <w:rsid w:val="000D3051"/>
    <w:rsid w:val="000D3146"/>
    <w:rsid w:val="000D31DF"/>
    <w:rsid w:val="000D32C9"/>
    <w:rsid w:val="000D37CB"/>
    <w:rsid w:val="000D3E6E"/>
    <w:rsid w:val="000D3FB7"/>
    <w:rsid w:val="000D4287"/>
    <w:rsid w:val="000D4EDA"/>
    <w:rsid w:val="000D5115"/>
    <w:rsid w:val="000D571E"/>
    <w:rsid w:val="000D5B0D"/>
    <w:rsid w:val="000D5CCB"/>
    <w:rsid w:val="000D5D91"/>
    <w:rsid w:val="000D62FF"/>
    <w:rsid w:val="000D6512"/>
    <w:rsid w:val="000D66BC"/>
    <w:rsid w:val="000D69A9"/>
    <w:rsid w:val="000D6AFC"/>
    <w:rsid w:val="000D6B72"/>
    <w:rsid w:val="000D6D29"/>
    <w:rsid w:val="000D6DA5"/>
    <w:rsid w:val="000D6E4A"/>
    <w:rsid w:val="000D6FCF"/>
    <w:rsid w:val="000D7464"/>
    <w:rsid w:val="000D748B"/>
    <w:rsid w:val="000D78E1"/>
    <w:rsid w:val="000D7917"/>
    <w:rsid w:val="000D7A0D"/>
    <w:rsid w:val="000D7D81"/>
    <w:rsid w:val="000E018F"/>
    <w:rsid w:val="000E021C"/>
    <w:rsid w:val="000E0837"/>
    <w:rsid w:val="000E0A85"/>
    <w:rsid w:val="000E1641"/>
    <w:rsid w:val="000E1769"/>
    <w:rsid w:val="000E1A22"/>
    <w:rsid w:val="000E1D0C"/>
    <w:rsid w:val="000E1FD5"/>
    <w:rsid w:val="000E26E0"/>
    <w:rsid w:val="000E2729"/>
    <w:rsid w:val="000E2A5B"/>
    <w:rsid w:val="000E2C69"/>
    <w:rsid w:val="000E2D92"/>
    <w:rsid w:val="000E32F5"/>
    <w:rsid w:val="000E36FE"/>
    <w:rsid w:val="000E3A81"/>
    <w:rsid w:val="000E3D01"/>
    <w:rsid w:val="000E3DE8"/>
    <w:rsid w:val="000E3EF5"/>
    <w:rsid w:val="000E41EB"/>
    <w:rsid w:val="000E451F"/>
    <w:rsid w:val="000E4640"/>
    <w:rsid w:val="000E470E"/>
    <w:rsid w:val="000E4BB2"/>
    <w:rsid w:val="000E506B"/>
    <w:rsid w:val="000E5C13"/>
    <w:rsid w:val="000E6009"/>
    <w:rsid w:val="000E6202"/>
    <w:rsid w:val="000E701E"/>
    <w:rsid w:val="000E723B"/>
    <w:rsid w:val="000E73BA"/>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583"/>
    <w:rsid w:val="000F2863"/>
    <w:rsid w:val="000F2F8D"/>
    <w:rsid w:val="000F3190"/>
    <w:rsid w:val="000F31F2"/>
    <w:rsid w:val="000F3981"/>
    <w:rsid w:val="000F3AA8"/>
    <w:rsid w:val="000F3ED7"/>
    <w:rsid w:val="000F3EDC"/>
    <w:rsid w:val="000F459D"/>
    <w:rsid w:val="000F479C"/>
    <w:rsid w:val="000F4A0B"/>
    <w:rsid w:val="000F4C68"/>
    <w:rsid w:val="000F4E09"/>
    <w:rsid w:val="000F4F4B"/>
    <w:rsid w:val="000F5262"/>
    <w:rsid w:val="000F5A32"/>
    <w:rsid w:val="000F645C"/>
    <w:rsid w:val="000F68F7"/>
    <w:rsid w:val="000F6CE7"/>
    <w:rsid w:val="000F6E24"/>
    <w:rsid w:val="000F7613"/>
    <w:rsid w:val="000F76AD"/>
    <w:rsid w:val="000F7851"/>
    <w:rsid w:val="000F7D84"/>
    <w:rsid w:val="000F7D95"/>
    <w:rsid w:val="000F7EB2"/>
    <w:rsid w:val="001005BB"/>
    <w:rsid w:val="001006AE"/>
    <w:rsid w:val="00100807"/>
    <w:rsid w:val="00100A87"/>
    <w:rsid w:val="00101033"/>
    <w:rsid w:val="0010107C"/>
    <w:rsid w:val="0010112B"/>
    <w:rsid w:val="001012CE"/>
    <w:rsid w:val="0010131F"/>
    <w:rsid w:val="00101987"/>
    <w:rsid w:val="00101C22"/>
    <w:rsid w:val="00101DE8"/>
    <w:rsid w:val="00102593"/>
    <w:rsid w:val="0010285C"/>
    <w:rsid w:val="001028A5"/>
    <w:rsid w:val="00102918"/>
    <w:rsid w:val="00102B4B"/>
    <w:rsid w:val="00102B70"/>
    <w:rsid w:val="00102BC4"/>
    <w:rsid w:val="00102DF3"/>
    <w:rsid w:val="0010313D"/>
    <w:rsid w:val="00103162"/>
    <w:rsid w:val="0010349D"/>
    <w:rsid w:val="001035E1"/>
    <w:rsid w:val="0010387C"/>
    <w:rsid w:val="0010463F"/>
    <w:rsid w:val="00104696"/>
    <w:rsid w:val="00104792"/>
    <w:rsid w:val="00104B09"/>
    <w:rsid w:val="00104B9A"/>
    <w:rsid w:val="00104D68"/>
    <w:rsid w:val="00105403"/>
    <w:rsid w:val="0010598D"/>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105EB"/>
    <w:rsid w:val="00110683"/>
    <w:rsid w:val="00110855"/>
    <w:rsid w:val="00110A45"/>
    <w:rsid w:val="00110BD3"/>
    <w:rsid w:val="00110DE7"/>
    <w:rsid w:val="00110DFA"/>
    <w:rsid w:val="00111454"/>
    <w:rsid w:val="001119DD"/>
    <w:rsid w:val="00111D32"/>
    <w:rsid w:val="00111D3F"/>
    <w:rsid w:val="00111D40"/>
    <w:rsid w:val="00112017"/>
    <w:rsid w:val="00112199"/>
    <w:rsid w:val="00112218"/>
    <w:rsid w:val="001128AA"/>
    <w:rsid w:val="0011299E"/>
    <w:rsid w:val="001129CC"/>
    <w:rsid w:val="00112B5E"/>
    <w:rsid w:val="00112C74"/>
    <w:rsid w:val="00112DA4"/>
    <w:rsid w:val="0011327D"/>
    <w:rsid w:val="00113466"/>
    <w:rsid w:val="00113716"/>
    <w:rsid w:val="00113A42"/>
    <w:rsid w:val="00114032"/>
    <w:rsid w:val="0011426E"/>
    <w:rsid w:val="00114523"/>
    <w:rsid w:val="00114983"/>
    <w:rsid w:val="00114A1E"/>
    <w:rsid w:val="00114BC6"/>
    <w:rsid w:val="00114C10"/>
    <w:rsid w:val="0011503A"/>
    <w:rsid w:val="00115232"/>
    <w:rsid w:val="001154C7"/>
    <w:rsid w:val="00115F21"/>
    <w:rsid w:val="001162AA"/>
    <w:rsid w:val="00116316"/>
    <w:rsid w:val="00116578"/>
    <w:rsid w:val="00116B1E"/>
    <w:rsid w:val="00116B45"/>
    <w:rsid w:val="00117281"/>
    <w:rsid w:val="001175FE"/>
    <w:rsid w:val="001176E4"/>
    <w:rsid w:val="00117C23"/>
    <w:rsid w:val="00117E8F"/>
    <w:rsid w:val="001205DB"/>
    <w:rsid w:val="00120B24"/>
    <w:rsid w:val="00120F45"/>
    <w:rsid w:val="00121411"/>
    <w:rsid w:val="001216C5"/>
    <w:rsid w:val="00121754"/>
    <w:rsid w:val="00121774"/>
    <w:rsid w:val="001217DC"/>
    <w:rsid w:val="0012191D"/>
    <w:rsid w:val="001219B3"/>
    <w:rsid w:val="00122814"/>
    <w:rsid w:val="00122EC2"/>
    <w:rsid w:val="0012313B"/>
    <w:rsid w:val="001232F1"/>
    <w:rsid w:val="001240E8"/>
    <w:rsid w:val="00124701"/>
    <w:rsid w:val="00124A72"/>
    <w:rsid w:val="00125349"/>
    <w:rsid w:val="00125940"/>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CF3"/>
    <w:rsid w:val="00130D99"/>
    <w:rsid w:val="00131220"/>
    <w:rsid w:val="00131592"/>
    <w:rsid w:val="001315C5"/>
    <w:rsid w:val="001315ED"/>
    <w:rsid w:val="00131759"/>
    <w:rsid w:val="00131F05"/>
    <w:rsid w:val="00132659"/>
    <w:rsid w:val="00132679"/>
    <w:rsid w:val="001329BF"/>
    <w:rsid w:val="0013300D"/>
    <w:rsid w:val="0013305A"/>
    <w:rsid w:val="001334BE"/>
    <w:rsid w:val="00133B9C"/>
    <w:rsid w:val="001340CE"/>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C49"/>
    <w:rsid w:val="00136D8A"/>
    <w:rsid w:val="001370CC"/>
    <w:rsid w:val="00137AB5"/>
    <w:rsid w:val="00137B98"/>
    <w:rsid w:val="00140109"/>
    <w:rsid w:val="0014042B"/>
    <w:rsid w:val="00140E28"/>
    <w:rsid w:val="0014119C"/>
    <w:rsid w:val="00141815"/>
    <w:rsid w:val="0014189A"/>
    <w:rsid w:val="00142347"/>
    <w:rsid w:val="00142368"/>
    <w:rsid w:val="0014267D"/>
    <w:rsid w:val="001426C2"/>
    <w:rsid w:val="00142DAE"/>
    <w:rsid w:val="001432CC"/>
    <w:rsid w:val="00143376"/>
    <w:rsid w:val="00143412"/>
    <w:rsid w:val="00143AF3"/>
    <w:rsid w:val="001441E6"/>
    <w:rsid w:val="0014424C"/>
    <w:rsid w:val="00144294"/>
    <w:rsid w:val="00144588"/>
    <w:rsid w:val="00144610"/>
    <w:rsid w:val="00144AB1"/>
    <w:rsid w:val="00144DF8"/>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784"/>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277"/>
    <w:rsid w:val="00164685"/>
    <w:rsid w:val="0016470C"/>
    <w:rsid w:val="00164AAC"/>
    <w:rsid w:val="001652AE"/>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58F"/>
    <w:rsid w:val="001706D3"/>
    <w:rsid w:val="00170BFF"/>
    <w:rsid w:val="00170CE3"/>
    <w:rsid w:val="00170E88"/>
    <w:rsid w:val="001710CE"/>
    <w:rsid w:val="00171121"/>
    <w:rsid w:val="00171201"/>
    <w:rsid w:val="00171AA3"/>
    <w:rsid w:val="0017204D"/>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C5"/>
    <w:rsid w:val="001800F7"/>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558"/>
    <w:rsid w:val="00183A1F"/>
    <w:rsid w:val="00183BD8"/>
    <w:rsid w:val="0018443C"/>
    <w:rsid w:val="00184BA9"/>
    <w:rsid w:val="00184D44"/>
    <w:rsid w:val="00185049"/>
    <w:rsid w:val="00185151"/>
    <w:rsid w:val="0018515B"/>
    <w:rsid w:val="001855DD"/>
    <w:rsid w:val="001857DA"/>
    <w:rsid w:val="00185F9F"/>
    <w:rsid w:val="001863E2"/>
    <w:rsid w:val="00186799"/>
    <w:rsid w:val="00186B67"/>
    <w:rsid w:val="00186CC2"/>
    <w:rsid w:val="001875F7"/>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298"/>
    <w:rsid w:val="001A0617"/>
    <w:rsid w:val="001A0A82"/>
    <w:rsid w:val="001A1209"/>
    <w:rsid w:val="001A12CA"/>
    <w:rsid w:val="001A151B"/>
    <w:rsid w:val="001A1588"/>
    <w:rsid w:val="001A1801"/>
    <w:rsid w:val="001A1C23"/>
    <w:rsid w:val="001A1FB5"/>
    <w:rsid w:val="001A22BA"/>
    <w:rsid w:val="001A2433"/>
    <w:rsid w:val="001A2830"/>
    <w:rsid w:val="001A29E6"/>
    <w:rsid w:val="001A2C39"/>
    <w:rsid w:val="001A3067"/>
    <w:rsid w:val="001A3361"/>
    <w:rsid w:val="001A3575"/>
    <w:rsid w:val="001A429F"/>
    <w:rsid w:val="001A5125"/>
    <w:rsid w:val="001A53AB"/>
    <w:rsid w:val="001A55A3"/>
    <w:rsid w:val="001A5EE6"/>
    <w:rsid w:val="001A66A0"/>
    <w:rsid w:val="001A6752"/>
    <w:rsid w:val="001A6A55"/>
    <w:rsid w:val="001A74B8"/>
    <w:rsid w:val="001A7B7B"/>
    <w:rsid w:val="001B05B1"/>
    <w:rsid w:val="001B070E"/>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721"/>
    <w:rsid w:val="001B38CB"/>
    <w:rsid w:val="001B39B9"/>
    <w:rsid w:val="001B3ACE"/>
    <w:rsid w:val="001B40D2"/>
    <w:rsid w:val="001B4350"/>
    <w:rsid w:val="001B43FC"/>
    <w:rsid w:val="001B472E"/>
    <w:rsid w:val="001B4814"/>
    <w:rsid w:val="001B4884"/>
    <w:rsid w:val="001B489F"/>
    <w:rsid w:val="001B4A66"/>
    <w:rsid w:val="001B4D38"/>
    <w:rsid w:val="001B50DB"/>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A6C"/>
    <w:rsid w:val="001C1D54"/>
    <w:rsid w:val="001C2B9B"/>
    <w:rsid w:val="001C2C4F"/>
    <w:rsid w:val="001C2C96"/>
    <w:rsid w:val="001C3341"/>
    <w:rsid w:val="001C3B75"/>
    <w:rsid w:val="001C3DEB"/>
    <w:rsid w:val="001C3FC1"/>
    <w:rsid w:val="001C4547"/>
    <w:rsid w:val="001C534E"/>
    <w:rsid w:val="001C54C3"/>
    <w:rsid w:val="001C60EE"/>
    <w:rsid w:val="001C6219"/>
    <w:rsid w:val="001C6935"/>
    <w:rsid w:val="001C70A7"/>
    <w:rsid w:val="001C7B68"/>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75A"/>
    <w:rsid w:val="001D615A"/>
    <w:rsid w:val="001D62EA"/>
    <w:rsid w:val="001D687A"/>
    <w:rsid w:val="001D68F0"/>
    <w:rsid w:val="001D6970"/>
    <w:rsid w:val="001D7437"/>
    <w:rsid w:val="001D7AB5"/>
    <w:rsid w:val="001E0932"/>
    <w:rsid w:val="001E1188"/>
    <w:rsid w:val="001E186C"/>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7FA"/>
    <w:rsid w:val="001F60A2"/>
    <w:rsid w:val="001F6AC1"/>
    <w:rsid w:val="001F6C50"/>
    <w:rsid w:val="001F7A12"/>
    <w:rsid w:val="001F7D56"/>
    <w:rsid w:val="001F7FE2"/>
    <w:rsid w:val="0020022F"/>
    <w:rsid w:val="0020055A"/>
    <w:rsid w:val="0020084F"/>
    <w:rsid w:val="002009EA"/>
    <w:rsid w:val="00200FD2"/>
    <w:rsid w:val="00201B4B"/>
    <w:rsid w:val="00201E5A"/>
    <w:rsid w:val="00202125"/>
    <w:rsid w:val="002022E2"/>
    <w:rsid w:val="0020232D"/>
    <w:rsid w:val="0020258E"/>
    <w:rsid w:val="00202776"/>
    <w:rsid w:val="0020298B"/>
    <w:rsid w:val="00202D04"/>
    <w:rsid w:val="002031DE"/>
    <w:rsid w:val="00203741"/>
    <w:rsid w:val="00203BA3"/>
    <w:rsid w:val="00203CA4"/>
    <w:rsid w:val="00204033"/>
    <w:rsid w:val="002040DE"/>
    <w:rsid w:val="002041EA"/>
    <w:rsid w:val="00204364"/>
    <w:rsid w:val="0020437A"/>
    <w:rsid w:val="00204D04"/>
    <w:rsid w:val="002051E0"/>
    <w:rsid w:val="0020532B"/>
    <w:rsid w:val="00205A21"/>
    <w:rsid w:val="00205B39"/>
    <w:rsid w:val="00205B7B"/>
    <w:rsid w:val="00205D6A"/>
    <w:rsid w:val="00205E7A"/>
    <w:rsid w:val="0020631C"/>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AF7"/>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809"/>
    <w:rsid w:val="00214DA8"/>
    <w:rsid w:val="00214DF0"/>
    <w:rsid w:val="00215769"/>
    <w:rsid w:val="002157B1"/>
    <w:rsid w:val="00215991"/>
    <w:rsid w:val="00215C4B"/>
    <w:rsid w:val="00215FA8"/>
    <w:rsid w:val="00216122"/>
    <w:rsid w:val="00216B41"/>
    <w:rsid w:val="00216BE9"/>
    <w:rsid w:val="00216F9E"/>
    <w:rsid w:val="002173B6"/>
    <w:rsid w:val="00217470"/>
    <w:rsid w:val="00217D38"/>
    <w:rsid w:val="00217F5D"/>
    <w:rsid w:val="00220053"/>
    <w:rsid w:val="002202F8"/>
    <w:rsid w:val="00220410"/>
    <w:rsid w:val="002209FB"/>
    <w:rsid w:val="00220A12"/>
    <w:rsid w:val="00220B3A"/>
    <w:rsid w:val="00221023"/>
    <w:rsid w:val="00221286"/>
    <w:rsid w:val="00221460"/>
    <w:rsid w:val="0022156E"/>
    <w:rsid w:val="00221B10"/>
    <w:rsid w:val="00222A2A"/>
    <w:rsid w:val="00222AD2"/>
    <w:rsid w:val="00223A34"/>
    <w:rsid w:val="0022411A"/>
    <w:rsid w:val="0022487C"/>
    <w:rsid w:val="00224E8C"/>
    <w:rsid w:val="00225098"/>
    <w:rsid w:val="002259C6"/>
    <w:rsid w:val="00225AE7"/>
    <w:rsid w:val="00225CA1"/>
    <w:rsid w:val="00225E97"/>
    <w:rsid w:val="00226AB5"/>
    <w:rsid w:val="00226D43"/>
    <w:rsid w:val="00227F54"/>
    <w:rsid w:val="0023016B"/>
    <w:rsid w:val="00230D24"/>
    <w:rsid w:val="002316C7"/>
    <w:rsid w:val="00231B5D"/>
    <w:rsid w:val="00231EEA"/>
    <w:rsid w:val="00232B94"/>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8BC"/>
    <w:rsid w:val="0024297D"/>
    <w:rsid w:val="002429BB"/>
    <w:rsid w:val="00242F62"/>
    <w:rsid w:val="00243247"/>
    <w:rsid w:val="00243274"/>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174"/>
    <w:rsid w:val="002545A8"/>
    <w:rsid w:val="00254BC9"/>
    <w:rsid w:val="00254E4A"/>
    <w:rsid w:val="002550F7"/>
    <w:rsid w:val="00255131"/>
    <w:rsid w:val="002553E6"/>
    <w:rsid w:val="0025542F"/>
    <w:rsid w:val="0025557A"/>
    <w:rsid w:val="00255838"/>
    <w:rsid w:val="00255B30"/>
    <w:rsid w:val="00255E50"/>
    <w:rsid w:val="002562F8"/>
    <w:rsid w:val="0025659B"/>
    <w:rsid w:val="002567B9"/>
    <w:rsid w:val="00256A95"/>
    <w:rsid w:val="00256F83"/>
    <w:rsid w:val="00257987"/>
    <w:rsid w:val="00257C4C"/>
    <w:rsid w:val="00257DE7"/>
    <w:rsid w:val="00257ECA"/>
    <w:rsid w:val="00257FE2"/>
    <w:rsid w:val="00260169"/>
    <w:rsid w:val="002603CC"/>
    <w:rsid w:val="00260837"/>
    <w:rsid w:val="0026098D"/>
    <w:rsid w:val="00260E04"/>
    <w:rsid w:val="002613A9"/>
    <w:rsid w:val="002614CD"/>
    <w:rsid w:val="00261557"/>
    <w:rsid w:val="0026186E"/>
    <w:rsid w:val="0026191B"/>
    <w:rsid w:val="00261A88"/>
    <w:rsid w:val="00261D95"/>
    <w:rsid w:val="0026210F"/>
    <w:rsid w:val="0026216E"/>
    <w:rsid w:val="00262259"/>
    <w:rsid w:val="0026231B"/>
    <w:rsid w:val="00262E2D"/>
    <w:rsid w:val="00262E3E"/>
    <w:rsid w:val="00263022"/>
    <w:rsid w:val="0026342F"/>
    <w:rsid w:val="0026358C"/>
    <w:rsid w:val="00263879"/>
    <w:rsid w:val="0026394C"/>
    <w:rsid w:val="002639A7"/>
    <w:rsid w:val="00263C18"/>
    <w:rsid w:val="00263C1A"/>
    <w:rsid w:val="00263CDF"/>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5AB"/>
    <w:rsid w:val="00271C16"/>
    <w:rsid w:val="00271FA8"/>
    <w:rsid w:val="002721E4"/>
    <w:rsid w:val="00272D6F"/>
    <w:rsid w:val="00273027"/>
    <w:rsid w:val="002735C7"/>
    <w:rsid w:val="00273777"/>
    <w:rsid w:val="002737AE"/>
    <w:rsid w:val="00273840"/>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564"/>
    <w:rsid w:val="002757BD"/>
    <w:rsid w:val="00275B37"/>
    <w:rsid w:val="00275EFB"/>
    <w:rsid w:val="00276319"/>
    <w:rsid w:val="002763C0"/>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3814"/>
    <w:rsid w:val="002839BF"/>
    <w:rsid w:val="002843D6"/>
    <w:rsid w:val="002846CF"/>
    <w:rsid w:val="0028498A"/>
    <w:rsid w:val="00284DB7"/>
    <w:rsid w:val="0028508B"/>
    <w:rsid w:val="00285694"/>
    <w:rsid w:val="002857AD"/>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23C3"/>
    <w:rsid w:val="00292588"/>
    <w:rsid w:val="0029274D"/>
    <w:rsid w:val="00292AC8"/>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645"/>
    <w:rsid w:val="00296815"/>
    <w:rsid w:val="0029699D"/>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36CB"/>
    <w:rsid w:val="002A3A26"/>
    <w:rsid w:val="002A3C60"/>
    <w:rsid w:val="002A3CBB"/>
    <w:rsid w:val="002A3CBC"/>
    <w:rsid w:val="002A3E95"/>
    <w:rsid w:val="002A54B2"/>
    <w:rsid w:val="002A55A7"/>
    <w:rsid w:val="002A59C3"/>
    <w:rsid w:val="002A5BA8"/>
    <w:rsid w:val="002A5D16"/>
    <w:rsid w:val="002A5DD9"/>
    <w:rsid w:val="002A5E0A"/>
    <w:rsid w:val="002A6335"/>
    <w:rsid w:val="002A637F"/>
    <w:rsid w:val="002A6A41"/>
    <w:rsid w:val="002A6AAE"/>
    <w:rsid w:val="002A6B7B"/>
    <w:rsid w:val="002A70CA"/>
    <w:rsid w:val="002A71D1"/>
    <w:rsid w:val="002A72C5"/>
    <w:rsid w:val="002A788D"/>
    <w:rsid w:val="002A797F"/>
    <w:rsid w:val="002A7ADC"/>
    <w:rsid w:val="002B06A7"/>
    <w:rsid w:val="002B0980"/>
    <w:rsid w:val="002B0B53"/>
    <w:rsid w:val="002B0C12"/>
    <w:rsid w:val="002B0EE4"/>
    <w:rsid w:val="002B0F19"/>
    <w:rsid w:val="002B103F"/>
    <w:rsid w:val="002B1867"/>
    <w:rsid w:val="002B1CD1"/>
    <w:rsid w:val="002B1F0E"/>
    <w:rsid w:val="002B2985"/>
    <w:rsid w:val="002B2A3D"/>
    <w:rsid w:val="002B2D70"/>
    <w:rsid w:val="002B39AC"/>
    <w:rsid w:val="002B3C5F"/>
    <w:rsid w:val="002B41F5"/>
    <w:rsid w:val="002B4572"/>
    <w:rsid w:val="002B4FA4"/>
    <w:rsid w:val="002B5296"/>
    <w:rsid w:val="002B52D1"/>
    <w:rsid w:val="002B5852"/>
    <w:rsid w:val="002B5C12"/>
    <w:rsid w:val="002B60BA"/>
    <w:rsid w:val="002B620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8F"/>
    <w:rsid w:val="002C4AB8"/>
    <w:rsid w:val="002C4B0C"/>
    <w:rsid w:val="002C4E3D"/>
    <w:rsid w:val="002C4F2A"/>
    <w:rsid w:val="002C51A2"/>
    <w:rsid w:val="002C53F1"/>
    <w:rsid w:val="002C560E"/>
    <w:rsid w:val="002C5685"/>
    <w:rsid w:val="002C5F3E"/>
    <w:rsid w:val="002C63F4"/>
    <w:rsid w:val="002C6473"/>
    <w:rsid w:val="002C676D"/>
    <w:rsid w:val="002C686E"/>
    <w:rsid w:val="002C6A6F"/>
    <w:rsid w:val="002C6A86"/>
    <w:rsid w:val="002C6B9D"/>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C4E"/>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074A"/>
    <w:rsid w:val="002E100B"/>
    <w:rsid w:val="002E12C0"/>
    <w:rsid w:val="002E132D"/>
    <w:rsid w:val="002E159A"/>
    <w:rsid w:val="002E1B57"/>
    <w:rsid w:val="002E1BD6"/>
    <w:rsid w:val="002E2013"/>
    <w:rsid w:val="002E2606"/>
    <w:rsid w:val="002E26A5"/>
    <w:rsid w:val="002E2797"/>
    <w:rsid w:val="002E2CAD"/>
    <w:rsid w:val="002E2DAB"/>
    <w:rsid w:val="002E33BC"/>
    <w:rsid w:val="002E341E"/>
    <w:rsid w:val="002E399F"/>
    <w:rsid w:val="002E3A95"/>
    <w:rsid w:val="002E3C8D"/>
    <w:rsid w:val="002E3E73"/>
    <w:rsid w:val="002E3F5B"/>
    <w:rsid w:val="002E3F7F"/>
    <w:rsid w:val="002E4195"/>
    <w:rsid w:val="002E4197"/>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DBE"/>
    <w:rsid w:val="002F107A"/>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7B"/>
    <w:rsid w:val="002F5086"/>
    <w:rsid w:val="002F5138"/>
    <w:rsid w:val="002F513A"/>
    <w:rsid w:val="002F51A9"/>
    <w:rsid w:val="002F5B13"/>
    <w:rsid w:val="002F6581"/>
    <w:rsid w:val="002F680F"/>
    <w:rsid w:val="002F71D1"/>
    <w:rsid w:val="002F759B"/>
    <w:rsid w:val="002F7913"/>
    <w:rsid w:val="003004CC"/>
    <w:rsid w:val="003005F1"/>
    <w:rsid w:val="00301192"/>
    <w:rsid w:val="003015AA"/>
    <w:rsid w:val="003017F4"/>
    <w:rsid w:val="003018F5"/>
    <w:rsid w:val="00301BA4"/>
    <w:rsid w:val="00301BC8"/>
    <w:rsid w:val="003024AF"/>
    <w:rsid w:val="003025D2"/>
    <w:rsid w:val="0030270A"/>
    <w:rsid w:val="00302AD6"/>
    <w:rsid w:val="00302AF8"/>
    <w:rsid w:val="00303C8B"/>
    <w:rsid w:val="003043D1"/>
    <w:rsid w:val="0030450F"/>
    <w:rsid w:val="00304BB3"/>
    <w:rsid w:val="003050B7"/>
    <w:rsid w:val="003053EA"/>
    <w:rsid w:val="00305806"/>
    <w:rsid w:val="0030586B"/>
    <w:rsid w:val="003058F2"/>
    <w:rsid w:val="00306456"/>
    <w:rsid w:val="0030696C"/>
    <w:rsid w:val="00307D74"/>
    <w:rsid w:val="0031043B"/>
    <w:rsid w:val="003107A0"/>
    <w:rsid w:val="003113A4"/>
    <w:rsid w:val="003117E0"/>
    <w:rsid w:val="0031181B"/>
    <w:rsid w:val="003119FE"/>
    <w:rsid w:val="00311CC6"/>
    <w:rsid w:val="00311F05"/>
    <w:rsid w:val="003120D4"/>
    <w:rsid w:val="00312377"/>
    <w:rsid w:val="00312471"/>
    <w:rsid w:val="00312748"/>
    <w:rsid w:val="0031278B"/>
    <w:rsid w:val="003128E1"/>
    <w:rsid w:val="0031310B"/>
    <w:rsid w:val="003131D5"/>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20F"/>
    <w:rsid w:val="00315BF8"/>
    <w:rsid w:val="00315D00"/>
    <w:rsid w:val="00315D8F"/>
    <w:rsid w:val="00316197"/>
    <w:rsid w:val="003161EC"/>
    <w:rsid w:val="00316449"/>
    <w:rsid w:val="00316522"/>
    <w:rsid w:val="0031696D"/>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213"/>
    <w:rsid w:val="003213CE"/>
    <w:rsid w:val="00321882"/>
    <w:rsid w:val="00321A1F"/>
    <w:rsid w:val="00321D77"/>
    <w:rsid w:val="003223B6"/>
    <w:rsid w:val="003226A6"/>
    <w:rsid w:val="00322817"/>
    <w:rsid w:val="00322872"/>
    <w:rsid w:val="003228DB"/>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EC"/>
    <w:rsid w:val="00325FF4"/>
    <w:rsid w:val="003263AE"/>
    <w:rsid w:val="00326568"/>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1E5A"/>
    <w:rsid w:val="00332206"/>
    <w:rsid w:val="0033288C"/>
    <w:rsid w:val="003328A3"/>
    <w:rsid w:val="00332C04"/>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37DDE"/>
    <w:rsid w:val="003402BA"/>
    <w:rsid w:val="00340320"/>
    <w:rsid w:val="00340499"/>
    <w:rsid w:val="00340F3C"/>
    <w:rsid w:val="003417F8"/>
    <w:rsid w:val="0034193E"/>
    <w:rsid w:val="003420E2"/>
    <w:rsid w:val="0034223E"/>
    <w:rsid w:val="003429BE"/>
    <w:rsid w:val="00343AA7"/>
    <w:rsid w:val="0034429E"/>
    <w:rsid w:val="0034429F"/>
    <w:rsid w:val="003442AC"/>
    <w:rsid w:val="00344381"/>
    <w:rsid w:val="0034452A"/>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0C9C"/>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9F"/>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D18"/>
    <w:rsid w:val="00362D3A"/>
    <w:rsid w:val="00362D82"/>
    <w:rsid w:val="00363854"/>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469"/>
    <w:rsid w:val="00366AE4"/>
    <w:rsid w:val="00366DD7"/>
    <w:rsid w:val="00367131"/>
    <w:rsid w:val="0036730B"/>
    <w:rsid w:val="00367B51"/>
    <w:rsid w:val="00367C00"/>
    <w:rsid w:val="00367F13"/>
    <w:rsid w:val="0037035B"/>
    <w:rsid w:val="0037038F"/>
    <w:rsid w:val="00370424"/>
    <w:rsid w:val="00370436"/>
    <w:rsid w:val="00370901"/>
    <w:rsid w:val="00370942"/>
    <w:rsid w:val="00371271"/>
    <w:rsid w:val="00371CFE"/>
    <w:rsid w:val="00371D5A"/>
    <w:rsid w:val="00371FCF"/>
    <w:rsid w:val="003727D7"/>
    <w:rsid w:val="00372ED8"/>
    <w:rsid w:val="003732D6"/>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5E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116"/>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9A0"/>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67"/>
    <w:rsid w:val="003B5290"/>
    <w:rsid w:val="003B546E"/>
    <w:rsid w:val="003B55D0"/>
    <w:rsid w:val="003B62B3"/>
    <w:rsid w:val="003B64C4"/>
    <w:rsid w:val="003B6A55"/>
    <w:rsid w:val="003B6A6A"/>
    <w:rsid w:val="003B7120"/>
    <w:rsid w:val="003B74CD"/>
    <w:rsid w:val="003B7C3D"/>
    <w:rsid w:val="003B7D87"/>
    <w:rsid w:val="003C0E3D"/>
    <w:rsid w:val="003C0F93"/>
    <w:rsid w:val="003C1071"/>
    <w:rsid w:val="003C1228"/>
    <w:rsid w:val="003C1C12"/>
    <w:rsid w:val="003C1C77"/>
    <w:rsid w:val="003C1DE0"/>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86A"/>
    <w:rsid w:val="003C6A32"/>
    <w:rsid w:val="003C6D5B"/>
    <w:rsid w:val="003C71E2"/>
    <w:rsid w:val="003C7241"/>
    <w:rsid w:val="003C75E9"/>
    <w:rsid w:val="003C7D49"/>
    <w:rsid w:val="003D03C7"/>
    <w:rsid w:val="003D07C2"/>
    <w:rsid w:val="003D0856"/>
    <w:rsid w:val="003D0AAF"/>
    <w:rsid w:val="003D0C73"/>
    <w:rsid w:val="003D0EE9"/>
    <w:rsid w:val="003D121F"/>
    <w:rsid w:val="003D1440"/>
    <w:rsid w:val="003D1F98"/>
    <w:rsid w:val="003D2248"/>
    <w:rsid w:val="003D22C3"/>
    <w:rsid w:val="003D2548"/>
    <w:rsid w:val="003D2669"/>
    <w:rsid w:val="003D30D3"/>
    <w:rsid w:val="003D3614"/>
    <w:rsid w:val="003D37F3"/>
    <w:rsid w:val="003D38F0"/>
    <w:rsid w:val="003D3F67"/>
    <w:rsid w:val="003D4B95"/>
    <w:rsid w:val="003D4DF3"/>
    <w:rsid w:val="003D5221"/>
    <w:rsid w:val="003D53A6"/>
    <w:rsid w:val="003D566A"/>
    <w:rsid w:val="003D5828"/>
    <w:rsid w:val="003D5FC6"/>
    <w:rsid w:val="003D6ACE"/>
    <w:rsid w:val="003D6BF6"/>
    <w:rsid w:val="003D6D04"/>
    <w:rsid w:val="003D6EE7"/>
    <w:rsid w:val="003D741F"/>
    <w:rsid w:val="003D7783"/>
    <w:rsid w:val="003D778A"/>
    <w:rsid w:val="003D7A53"/>
    <w:rsid w:val="003D7CB8"/>
    <w:rsid w:val="003E01D1"/>
    <w:rsid w:val="003E0301"/>
    <w:rsid w:val="003E04C6"/>
    <w:rsid w:val="003E0518"/>
    <w:rsid w:val="003E07A0"/>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1DD"/>
    <w:rsid w:val="003E65E8"/>
    <w:rsid w:val="003E666F"/>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5"/>
    <w:rsid w:val="00403C59"/>
    <w:rsid w:val="0040430A"/>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13A"/>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1D3"/>
    <w:rsid w:val="004201FB"/>
    <w:rsid w:val="004201FF"/>
    <w:rsid w:val="0042050F"/>
    <w:rsid w:val="00420E88"/>
    <w:rsid w:val="00420F34"/>
    <w:rsid w:val="00421B1B"/>
    <w:rsid w:val="00421B79"/>
    <w:rsid w:val="0042256A"/>
    <w:rsid w:val="00422DC6"/>
    <w:rsid w:val="00422FF1"/>
    <w:rsid w:val="00422FFE"/>
    <w:rsid w:val="00423027"/>
    <w:rsid w:val="004230AC"/>
    <w:rsid w:val="0042310E"/>
    <w:rsid w:val="0042311B"/>
    <w:rsid w:val="00424395"/>
    <w:rsid w:val="00424421"/>
    <w:rsid w:val="0042462A"/>
    <w:rsid w:val="00424FFF"/>
    <w:rsid w:val="0042556A"/>
    <w:rsid w:val="00425B32"/>
    <w:rsid w:val="00425C6F"/>
    <w:rsid w:val="0042609C"/>
    <w:rsid w:val="004260FF"/>
    <w:rsid w:val="00426581"/>
    <w:rsid w:val="004266A7"/>
    <w:rsid w:val="004266D2"/>
    <w:rsid w:val="0042682B"/>
    <w:rsid w:val="004268E9"/>
    <w:rsid w:val="00426BAF"/>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FDD"/>
    <w:rsid w:val="00435A31"/>
    <w:rsid w:val="00435CF3"/>
    <w:rsid w:val="00436BF7"/>
    <w:rsid w:val="00436C58"/>
    <w:rsid w:val="00436EDB"/>
    <w:rsid w:val="00436F3A"/>
    <w:rsid w:val="00437283"/>
    <w:rsid w:val="00437A1A"/>
    <w:rsid w:val="00437B57"/>
    <w:rsid w:val="00437B7B"/>
    <w:rsid w:val="00437FA6"/>
    <w:rsid w:val="0044058A"/>
    <w:rsid w:val="00440827"/>
    <w:rsid w:val="00440B66"/>
    <w:rsid w:val="00440BA2"/>
    <w:rsid w:val="00440F9E"/>
    <w:rsid w:val="00441016"/>
    <w:rsid w:val="0044141E"/>
    <w:rsid w:val="00441D8D"/>
    <w:rsid w:val="0044205D"/>
    <w:rsid w:val="004421B3"/>
    <w:rsid w:val="00442263"/>
    <w:rsid w:val="00442661"/>
    <w:rsid w:val="00442675"/>
    <w:rsid w:val="004428D0"/>
    <w:rsid w:val="00442D12"/>
    <w:rsid w:val="00442EE3"/>
    <w:rsid w:val="004430A9"/>
    <w:rsid w:val="00443321"/>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1A"/>
    <w:rsid w:val="00447CF9"/>
    <w:rsid w:val="004501A0"/>
    <w:rsid w:val="00451591"/>
    <w:rsid w:val="004518C7"/>
    <w:rsid w:val="004518CD"/>
    <w:rsid w:val="00451A6C"/>
    <w:rsid w:val="00451BAE"/>
    <w:rsid w:val="00452284"/>
    <w:rsid w:val="004524C9"/>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E9"/>
    <w:rsid w:val="00457F23"/>
    <w:rsid w:val="004603AA"/>
    <w:rsid w:val="004612D9"/>
    <w:rsid w:val="00461492"/>
    <w:rsid w:val="004615E0"/>
    <w:rsid w:val="00462373"/>
    <w:rsid w:val="0046285F"/>
    <w:rsid w:val="00462E1E"/>
    <w:rsid w:val="0046343C"/>
    <w:rsid w:val="0046383A"/>
    <w:rsid w:val="0046392C"/>
    <w:rsid w:val="004639FC"/>
    <w:rsid w:val="00463F28"/>
    <w:rsid w:val="00464621"/>
    <w:rsid w:val="00464C88"/>
    <w:rsid w:val="00464DA6"/>
    <w:rsid w:val="00464F21"/>
    <w:rsid w:val="00465120"/>
    <w:rsid w:val="004656F7"/>
    <w:rsid w:val="00465722"/>
    <w:rsid w:val="00465A5A"/>
    <w:rsid w:val="00465D06"/>
    <w:rsid w:val="00466732"/>
    <w:rsid w:val="00466AC1"/>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09"/>
    <w:rsid w:val="00472BEE"/>
    <w:rsid w:val="00472D54"/>
    <w:rsid w:val="00473439"/>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DA4"/>
    <w:rsid w:val="00477611"/>
    <w:rsid w:val="00477B1F"/>
    <w:rsid w:val="00477B3D"/>
    <w:rsid w:val="00477C8D"/>
    <w:rsid w:val="00477D88"/>
    <w:rsid w:val="00477E8F"/>
    <w:rsid w:val="00477E95"/>
    <w:rsid w:val="00477F59"/>
    <w:rsid w:val="004806D3"/>
    <w:rsid w:val="00480845"/>
    <w:rsid w:val="00480C94"/>
    <w:rsid w:val="00480F7F"/>
    <w:rsid w:val="00480FCA"/>
    <w:rsid w:val="00481458"/>
    <w:rsid w:val="00481754"/>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AA1"/>
    <w:rsid w:val="00485B95"/>
    <w:rsid w:val="00485D2C"/>
    <w:rsid w:val="00485E3F"/>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1A27"/>
    <w:rsid w:val="004A27BF"/>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335"/>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3DE"/>
    <w:rsid w:val="004C166D"/>
    <w:rsid w:val="004C1C75"/>
    <w:rsid w:val="004C20B6"/>
    <w:rsid w:val="004C2340"/>
    <w:rsid w:val="004C2B95"/>
    <w:rsid w:val="004C2CE0"/>
    <w:rsid w:val="004C31C7"/>
    <w:rsid w:val="004C34FF"/>
    <w:rsid w:val="004C35C5"/>
    <w:rsid w:val="004C366C"/>
    <w:rsid w:val="004C4782"/>
    <w:rsid w:val="004C492C"/>
    <w:rsid w:val="004C4C4A"/>
    <w:rsid w:val="004C4D88"/>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4964"/>
    <w:rsid w:val="004D5444"/>
    <w:rsid w:val="004D60DB"/>
    <w:rsid w:val="004D6116"/>
    <w:rsid w:val="004D6149"/>
    <w:rsid w:val="004D6C88"/>
    <w:rsid w:val="004D6F4C"/>
    <w:rsid w:val="004D6F84"/>
    <w:rsid w:val="004D7E9E"/>
    <w:rsid w:val="004E04DD"/>
    <w:rsid w:val="004E0874"/>
    <w:rsid w:val="004E090E"/>
    <w:rsid w:val="004E0A11"/>
    <w:rsid w:val="004E0E99"/>
    <w:rsid w:val="004E1198"/>
    <w:rsid w:val="004E1B00"/>
    <w:rsid w:val="004E1CB7"/>
    <w:rsid w:val="004E1D33"/>
    <w:rsid w:val="004E1E7A"/>
    <w:rsid w:val="004E22F5"/>
    <w:rsid w:val="004E25CF"/>
    <w:rsid w:val="004E2736"/>
    <w:rsid w:val="004E31FC"/>
    <w:rsid w:val="004E334F"/>
    <w:rsid w:val="004E35C8"/>
    <w:rsid w:val="004E3827"/>
    <w:rsid w:val="004E3EA9"/>
    <w:rsid w:val="004E3EC1"/>
    <w:rsid w:val="004E456C"/>
    <w:rsid w:val="004E496C"/>
    <w:rsid w:val="004E4B3E"/>
    <w:rsid w:val="004E513D"/>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897"/>
    <w:rsid w:val="004F3BC5"/>
    <w:rsid w:val="004F40E9"/>
    <w:rsid w:val="004F41D1"/>
    <w:rsid w:val="004F44D8"/>
    <w:rsid w:val="004F461D"/>
    <w:rsid w:val="004F4866"/>
    <w:rsid w:val="004F498A"/>
    <w:rsid w:val="004F4DC2"/>
    <w:rsid w:val="004F4DC4"/>
    <w:rsid w:val="004F4E60"/>
    <w:rsid w:val="004F522C"/>
    <w:rsid w:val="004F5772"/>
    <w:rsid w:val="004F5E3A"/>
    <w:rsid w:val="004F6223"/>
    <w:rsid w:val="004F63AD"/>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136"/>
    <w:rsid w:val="005073FA"/>
    <w:rsid w:val="005079FF"/>
    <w:rsid w:val="00507B1B"/>
    <w:rsid w:val="00507F05"/>
    <w:rsid w:val="00507F8F"/>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6D11"/>
    <w:rsid w:val="00536DDD"/>
    <w:rsid w:val="005372D7"/>
    <w:rsid w:val="005374AB"/>
    <w:rsid w:val="00540354"/>
    <w:rsid w:val="0054060E"/>
    <w:rsid w:val="00540D35"/>
    <w:rsid w:val="00540DBD"/>
    <w:rsid w:val="00540F47"/>
    <w:rsid w:val="00541025"/>
    <w:rsid w:val="00541259"/>
    <w:rsid w:val="005415F2"/>
    <w:rsid w:val="0054184E"/>
    <w:rsid w:val="00541A5B"/>
    <w:rsid w:val="00541F55"/>
    <w:rsid w:val="005427AD"/>
    <w:rsid w:val="00542AD5"/>
    <w:rsid w:val="00542E17"/>
    <w:rsid w:val="005436B0"/>
    <w:rsid w:val="0054394B"/>
    <w:rsid w:val="005440CE"/>
    <w:rsid w:val="005444B9"/>
    <w:rsid w:val="00544CBD"/>
    <w:rsid w:val="0054500C"/>
    <w:rsid w:val="0054530B"/>
    <w:rsid w:val="00545577"/>
    <w:rsid w:val="00545D19"/>
    <w:rsid w:val="0054635A"/>
    <w:rsid w:val="005463D0"/>
    <w:rsid w:val="00546659"/>
    <w:rsid w:val="00546765"/>
    <w:rsid w:val="00546936"/>
    <w:rsid w:val="00546D2E"/>
    <w:rsid w:val="00546FBC"/>
    <w:rsid w:val="00547137"/>
    <w:rsid w:val="00547951"/>
    <w:rsid w:val="00547BA6"/>
    <w:rsid w:val="00547FB2"/>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340"/>
    <w:rsid w:val="005557B8"/>
    <w:rsid w:val="00555CC7"/>
    <w:rsid w:val="00555DBC"/>
    <w:rsid w:val="00556357"/>
    <w:rsid w:val="00556861"/>
    <w:rsid w:val="0055698D"/>
    <w:rsid w:val="00556AC1"/>
    <w:rsid w:val="00556B44"/>
    <w:rsid w:val="00556DF1"/>
    <w:rsid w:val="0055709D"/>
    <w:rsid w:val="005571DB"/>
    <w:rsid w:val="00557654"/>
    <w:rsid w:val="00557837"/>
    <w:rsid w:val="00557BCB"/>
    <w:rsid w:val="005600DA"/>
    <w:rsid w:val="005603D4"/>
    <w:rsid w:val="005608B0"/>
    <w:rsid w:val="0056092C"/>
    <w:rsid w:val="0056095A"/>
    <w:rsid w:val="00560E1C"/>
    <w:rsid w:val="00561306"/>
    <w:rsid w:val="0056135F"/>
    <w:rsid w:val="00561478"/>
    <w:rsid w:val="0056154F"/>
    <w:rsid w:val="0056184C"/>
    <w:rsid w:val="00561885"/>
    <w:rsid w:val="005625FF"/>
    <w:rsid w:val="00562CEF"/>
    <w:rsid w:val="00563026"/>
    <w:rsid w:val="0056310E"/>
    <w:rsid w:val="00563178"/>
    <w:rsid w:val="00563D91"/>
    <w:rsid w:val="005646CA"/>
    <w:rsid w:val="0056494D"/>
    <w:rsid w:val="00564C8F"/>
    <w:rsid w:val="00565B2E"/>
    <w:rsid w:val="005660F4"/>
    <w:rsid w:val="005662A2"/>
    <w:rsid w:val="00566302"/>
    <w:rsid w:val="0056646B"/>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3C0"/>
    <w:rsid w:val="0057264E"/>
    <w:rsid w:val="005728FE"/>
    <w:rsid w:val="00572E46"/>
    <w:rsid w:val="00573023"/>
    <w:rsid w:val="00573041"/>
    <w:rsid w:val="00573964"/>
    <w:rsid w:val="00573977"/>
    <w:rsid w:val="00573FC4"/>
    <w:rsid w:val="00574308"/>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77BB1"/>
    <w:rsid w:val="0058011E"/>
    <w:rsid w:val="00580147"/>
    <w:rsid w:val="00580420"/>
    <w:rsid w:val="00581092"/>
    <w:rsid w:val="00582B5E"/>
    <w:rsid w:val="00583160"/>
    <w:rsid w:val="005831A8"/>
    <w:rsid w:val="005835E3"/>
    <w:rsid w:val="005838F9"/>
    <w:rsid w:val="00583962"/>
    <w:rsid w:val="005839B1"/>
    <w:rsid w:val="00583E4F"/>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CB0"/>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4D7"/>
    <w:rsid w:val="005A0691"/>
    <w:rsid w:val="005A0783"/>
    <w:rsid w:val="005A0A87"/>
    <w:rsid w:val="005A0E9B"/>
    <w:rsid w:val="005A1007"/>
    <w:rsid w:val="005A104C"/>
    <w:rsid w:val="005A105A"/>
    <w:rsid w:val="005A160B"/>
    <w:rsid w:val="005A16B8"/>
    <w:rsid w:val="005A216E"/>
    <w:rsid w:val="005A23F5"/>
    <w:rsid w:val="005A266C"/>
    <w:rsid w:val="005A2731"/>
    <w:rsid w:val="005A2798"/>
    <w:rsid w:val="005A2BF2"/>
    <w:rsid w:val="005A2E43"/>
    <w:rsid w:val="005A334B"/>
    <w:rsid w:val="005A3648"/>
    <w:rsid w:val="005A3C94"/>
    <w:rsid w:val="005A3DBF"/>
    <w:rsid w:val="005A3DD6"/>
    <w:rsid w:val="005A4143"/>
    <w:rsid w:val="005A44D1"/>
    <w:rsid w:val="005A490A"/>
    <w:rsid w:val="005A4AA6"/>
    <w:rsid w:val="005A4B57"/>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9AE"/>
    <w:rsid w:val="005B0A04"/>
    <w:rsid w:val="005B0DDF"/>
    <w:rsid w:val="005B10F4"/>
    <w:rsid w:val="005B150C"/>
    <w:rsid w:val="005B16FE"/>
    <w:rsid w:val="005B1728"/>
    <w:rsid w:val="005B193B"/>
    <w:rsid w:val="005B1943"/>
    <w:rsid w:val="005B19E3"/>
    <w:rsid w:val="005B1A1D"/>
    <w:rsid w:val="005B256E"/>
    <w:rsid w:val="005B2BAA"/>
    <w:rsid w:val="005B3108"/>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01"/>
    <w:rsid w:val="005C3A2B"/>
    <w:rsid w:val="005C4031"/>
    <w:rsid w:val="005C487D"/>
    <w:rsid w:val="005C4BBD"/>
    <w:rsid w:val="005C4C01"/>
    <w:rsid w:val="005C5801"/>
    <w:rsid w:val="005C5A0A"/>
    <w:rsid w:val="005C5DB9"/>
    <w:rsid w:val="005C5F70"/>
    <w:rsid w:val="005C6675"/>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07C4"/>
    <w:rsid w:val="005D0BFD"/>
    <w:rsid w:val="005D13EF"/>
    <w:rsid w:val="005D1468"/>
    <w:rsid w:val="005D14A6"/>
    <w:rsid w:val="005D1953"/>
    <w:rsid w:val="005D1E7D"/>
    <w:rsid w:val="005D1EFF"/>
    <w:rsid w:val="005D2053"/>
    <w:rsid w:val="005D2266"/>
    <w:rsid w:val="005D2305"/>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D58"/>
    <w:rsid w:val="005D4EED"/>
    <w:rsid w:val="005D5912"/>
    <w:rsid w:val="005D59F0"/>
    <w:rsid w:val="005D5E68"/>
    <w:rsid w:val="005D5EF1"/>
    <w:rsid w:val="005D629D"/>
    <w:rsid w:val="005D62EC"/>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E7"/>
    <w:rsid w:val="005E1FE3"/>
    <w:rsid w:val="005E2743"/>
    <w:rsid w:val="005E27C4"/>
    <w:rsid w:val="005E2B40"/>
    <w:rsid w:val="005E2BCF"/>
    <w:rsid w:val="005E2E2E"/>
    <w:rsid w:val="005E35F9"/>
    <w:rsid w:val="005E3899"/>
    <w:rsid w:val="005E4861"/>
    <w:rsid w:val="005E4A9C"/>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DA3"/>
    <w:rsid w:val="005F0F9F"/>
    <w:rsid w:val="005F1268"/>
    <w:rsid w:val="005F1860"/>
    <w:rsid w:val="005F1869"/>
    <w:rsid w:val="005F1BE9"/>
    <w:rsid w:val="005F1EF8"/>
    <w:rsid w:val="005F20B9"/>
    <w:rsid w:val="005F2478"/>
    <w:rsid w:val="005F2ACF"/>
    <w:rsid w:val="005F2AFE"/>
    <w:rsid w:val="005F2BC8"/>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B22"/>
    <w:rsid w:val="005F7DC3"/>
    <w:rsid w:val="006001FB"/>
    <w:rsid w:val="006002EE"/>
    <w:rsid w:val="0060064C"/>
    <w:rsid w:val="00600B01"/>
    <w:rsid w:val="00600C73"/>
    <w:rsid w:val="0060138B"/>
    <w:rsid w:val="00601394"/>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B53"/>
    <w:rsid w:val="00614170"/>
    <w:rsid w:val="006147CE"/>
    <w:rsid w:val="006149C9"/>
    <w:rsid w:val="00614DF2"/>
    <w:rsid w:val="006151D8"/>
    <w:rsid w:val="006153CA"/>
    <w:rsid w:val="0061592C"/>
    <w:rsid w:val="00615AF7"/>
    <w:rsid w:val="0061678C"/>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4068"/>
    <w:rsid w:val="00624840"/>
    <w:rsid w:val="00624BBC"/>
    <w:rsid w:val="00624E24"/>
    <w:rsid w:val="006250CB"/>
    <w:rsid w:val="00625279"/>
    <w:rsid w:val="006254BA"/>
    <w:rsid w:val="006255E6"/>
    <w:rsid w:val="00625C2F"/>
    <w:rsid w:val="00625DD2"/>
    <w:rsid w:val="00625FFD"/>
    <w:rsid w:val="006260B6"/>
    <w:rsid w:val="00626123"/>
    <w:rsid w:val="00626403"/>
    <w:rsid w:val="0062648D"/>
    <w:rsid w:val="00626557"/>
    <w:rsid w:val="00626629"/>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5E97"/>
    <w:rsid w:val="0063601B"/>
    <w:rsid w:val="006360D2"/>
    <w:rsid w:val="006364A7"/>
    <w:rsid w:val="0063667B"/>
    <w:rsid w:val="006367DB"/>
    <w:rsid w:val="00636BA1"/>
    <w:rsid w:val="00636BC7"/>
    <w:rsid w:val="0063718C"/>
    <w:rsid w:val="00637E39"/>
    <w:rsid w:val="00637F67"/>
    <w:rsid w:val="00637F6F"/>
    <w:rsid w:val="006400C3"/>
    <w:rsid w:val="006400CF"/>
    <w:rsid w:val="0064019D"/>
    <w:rsid w:val="00640943"/>
    <w:rsid w:val="00640E4A"/>
    <w:rsid w:val="0064146C"/>
    <w:rsid w:val="006415A1"/>
    <w:rsid w:val="006419B5"/>
    <w:rsid w:val="00641F13"/>
    <w:rsid w:val="006421A3"/>
    <w:rsid w:val="0064259E"/>
    <w:rsid w:val="006428EB"/>
    <w:rsid w:val="00642908"/>
    <w:rsid w:val="00642916"/>
    <w:rsid w:val="00642A6C"/>
    <w:rsid w:val="0064373D"/>
    <w:rsid w:val="00643CA5"/>
    <w:rsid w:val="00643DB1"/>
    <w:rsid w:val="006443B6"/>
    <w:rsid w:val="006447D3"/>
    <w:rsid w:val="00644B69"/>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C21"/>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248C"/>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D0A"/>
    <w:rsid w:val="00655ECF"/>
    <w:rsid w:val="00656783"/>
    <w:rsid w:val="006567D6"/>
    <w:rsid w:val="006569B1"/>
    <w:rsid w:val="0065737D"/>
    <w:rsid w:val="00657671"/>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F"/>
    <w:rsid w:val="00665FCC"/>
    <w:rsid w:val="00666054"/>
    <w:rsid w:val="006662BD"/>
    <w:rsid w:val="006666AF"/>
    <w:rsid w:val="0066677C"/>
    <w:rsid w:val="00667284"/>
    <w:rsid w:val="00667A2A"/>
    <w:rsid w:val="00667D0B"/>
    <w:rsid w:val="006702ED"/>
    <w:rsid w:val="0067050D"/>
    <w:rsid w:val="006707A4"/>
    <w:rsid w:val="00670A44"/>
    <w:rsid w:val="00670A65"/>
    <w:rsid w:val="0067173D"/>
    <w:rsid w:val="00671CB9"/>
    <w:rsid w:val="00671D5B"/>
    <w:rsid w:val="00671E9D"/>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6655"/>
    <w:rsid w:val="006766B0"/>
    <w:rsid w:val="00676B5E"/>
    <w:rsid w:val="00676D63"/>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FC7"/>
    <w:rsid w:val="00683603"/>
    <w:rsid w:val="00683DA5"/>
    <w:rsid w:val="00683DC6"/>
    <w:rsid w:val="00684694"/>
    <w:rsid w:val="006848D9"/>
    <w:rsid w:val="00684AD0"/>
    <w:rsid w:val="00684E1D"/>
    <w:rsid w:val="00684EE2"/>
    <w:rsid w:val="00684FDF"/>
    <w:rsid w:val="0068556F"/>
    <w:rsid w:val="006855CD"/>
    <w:rsid w:val="006856A5"/>
    <w:rsid w:val="00685877"/>
    <w:rsid w:val="00686205"/>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5F98"/>
    <w:rsid w:val="00696477"/>
    <w:rsid w:val="006966F6"/>
    <w:rsid w:val="00696839"/>
    <w:rsid w:val="00696865"/>
    <w:rsid w:val="006968B6"/>
    <w:rsid w:val="00696ACC"/>
    <w:rsid w:val="00696B64"/>
    <w:rsid w:val="00697076"/>
    <w:rsid w:val="006976C0"/>
    <w:rsid w:val="006A08D1"/>
    <w:rsid w:val="006A0A05"/>
    <w:rsid w:val="006A0A10"/>
    <w:rsid w:val="006A0A37"/>
    <w:rsid w:val="006A0A42"/>
    <w:rsid w:val="006A0BA4"/>
    <w:rsid w:val="006A0E10"/>
    <w:rsid w:val="006A114B"/>
    <w:rsid w:val="006A1183"/>
    <w:rsid w:val="006A1423"/>
    <w:rsid w:val="006A14E9"/>
    <w:rsid w:val="006A180A"/>
    <w:rsid w:val="006A2152"/>
    <w:rsid w:val="006A26CD"/>
    <w:rsid w:val="006A2AB4"/>
    <w:rsid w:val="006A2CD5"/>
    <w:rsid w:val="006A3977"/>
    <w:rsid w:val="006A3AF5"/>
    <w:rsid w:val="006A4363"/>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83C"/>
    <w:rsid w:val="006B09F8"/>
    <w:rsid w:val="006B0C70"/>
    <w:rsid w:val="006B0F48"/>
    <w:rsid w:val="006B111C"/>
    <w:rsid w:val="006B15A1"/>
    <w:rsid w:val="006B164F"/>
    <w:rsid w:val="006B1B0B"/>
    <w:rsid w:val="006B1B14"/>
    <w:rsid w:val="006B20A2"/>
    <w:rsid w:val="006B2123"/>
    <w:rsid w:val="006B25D8"/>
    <w:rsid w:val="006B28BC"/>
    <w:rsid w:val="006B28E2"/>
    <w:rsid w:val="006B2945"/>
    <w:rsid w:val="006B2AD3"/>
    <w:rsid w:val="006B2D0A"/>
    <w:rsid w:val="006B3491"/>
    <w:rsid w:val="006B3A70"/>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DB1"/>
    <w:rsid w:val="006C3415"/>
    <w:rsid w:val="006C342E"/>
    <w:rsid w:val="006C373F"/>
    <w:rsid w:val="006C3961"/>
    <w:rsid w:val="006C415F"/>
    <w:rsid w:val="006C4C4D"/>
    <w:rsid w:val="006C4D0B"/>
    <w:rsid w:val="006C4F84"/>
    <w:rsid w:val="006C50F5"/>
    <w:rsid w:val="006C53DA"/>
    <w:rsid w:val="006C5705"/>
    <w:rsid w:val="006C59FC"/>
    <w:rsid w:val="006C5CB8"/>
    <w:rsid w:val="006C5CFA"/>
    <w:rsid w:val="006C666B"/>
    <w:rsid w:val="006C6697"/>
    <w:rsid w:val="006C66DF"/>
    <w:rsid w:val="006C6798"/>
    <w:rsid w:val="006C6873"/>
    <w:rsid w:val="006C6AC3"/>
    <w:rsid w:val="006C71AC"/>
    <w:rsid w:val="006C7B33"/>
    <w:rsid w:val="006D0356"/>
    <w:rsid w:val="006D0440"/>
    <w:rsid w:val="006D0769"/>
    <w:rsid w:val="006D08E0"/>
    <w:rsid w:val="006D096D"/>
    <w:rsid w:val="006D1125"/>
    <w:rsid w:val="006D12F3"/>
    <w:rsid w:val="006D1466"/>
    <w:rsid w:val="006D1C43"/>
    <w:rsid w:val="006D1E72"/>
    <w:rsid w:val="006D21BE"/>
    <w:rsid w:val="006D2284"/>
    <w:rsid w:val="006D2CD3"/>
    <w:rsid w:val="006D2E5C"/>
    <w:rsid w:val="006D33A8"/>
    <w:rsid w:val="006D34EE"/>
    <w:rsid w:val="006D37A1"/>
    <w:rsid w:val="006D434C"/>
    <w:rsid w:val="006D477B"/>
    <w:rsid w:val="006D5059"/>
    <w:rsid w:val="006D50C5"/>
    <w:rsid w:val="006D5114"/>
    <w:rsid w:val="006D5231"/>
    <w:rsid w:val="006D574C"/>
    <w:rsid w:val="006D579B"/>
    <w:rsid w:val="006D58F1"/>
    <w:rsid w:val="006D5CBC"/>
    <w:rsid w:val="006D5E10"/>
    <w:rsid w:val="006D60A7"/>
    <w:rsid w:val="006D66A1"/>
    <w:rsid w:val="006D66D2"/>
    <w:rsid w:val="006D6861"/>
    <w:rsid w:val="006D6954"/>
    <w:rsid w:val="006D6AA1"/>
    <w:rsid w:val="006D6F03"/>
    <w:rsid w:val="006D73E5"/>
    <w:rsid w:val="006D74EE"/>
    <w:rsid w:val="006D7AAE"/>
    <w:rsid w:val="006D7C5F"/>
    <w:rsid w:val="006D7DCB"/>
    <w:rsid w:val="006D7DCE"/>
    <w:rsid w:val="006E009A"/>
    <w:rsid w:val="006E0389"/>
    <w:rsid w:val="006E08A6"/>
    <w:rsid w:val="006E0C09"/>
    <w:rsid w:val="006E104A"/>
    <w:rsid w:val="006E105D"/>
    <w:rsid w:val="006E1373"/>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66EB"/>
    <w:rsid w:val="006E7399"/>
    <w:rsid w:val="006E78F4"/>
    <w:rsid w:val="006E79AA"/>
    <w:rsid w:val="006E7CD0"/>
    <w:rsid w:val="006E7E42"/>
    <w:rsid w:val="006F0070"/>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E2"/>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183"/>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7C0"/>
    <w:rsid w:val="00723CE7"/>
    <w:rsid w:val="00723E78"/>
    <w:rsid w:val="007249D5"/>
    <w:rsid w:val="00724A53"/>
    <w:rsid w:val="00724B78"/>
    <w:rsid w:val="007250BB"/>
    <w:rsid w:val="007260AF"/>
    <w:rsid w:val="007262D8"/>
    <w:rsid w:val="007263F4"/>
    <w:rsid w:val="00726EC8"/>
    <w:rsid w:val="0072740E"/>
    <w:rsid w:val="00727644"/>
    <w:rsid w:val="0072773D"/>
    <w:rsid w:val="00727804"/>
    <w:rsid w:val="00727988"/>
    <w:rsid w:val="00727A88"/>
    <w:rsid w:val="00727F35"/>
    <w:rsid w:val="007300C9"/>
    <w:rsid w:val="0073023D"/>
    <w:rsid w:val="00730366"/>
    <w:rsid w:val="00730543"/>
    <w:rsid w:val="00730BA2"/>
    <w:rsid w:val="007310A7"/>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EC7"/>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1AB"/>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8C8"/>
    <w:rsid w:val="00752AF0"/>
    <w:rsid w:val="00752DC1"/>
    <w:rsid w:val="00752E9A"/>
    <w:rsid w:val="00752FBF"/>
    <w:rsid w:val="00753120"/>
    <w:rsid w:val="007533EB"/>
    <w:rsid w:val="00753FC8"/>
    <w:rsid w:val="00754154"/>
    <w:rsid w:val="00754785"/>
    <w:rsid w:val="00754A7A"/>
    <w:rsid w:val="00754A99"/>
    <w:rsid w:val="00754C0E"/>
    <w:rsid w:val="00754FA3"/>
    <w:rsid w:val="00755152"/>
    <w:rsid w:val="007556DA"/>
    <w:rsid w:val="00755A20"/>
    <w:rsid w:val="00756158"/>
    <w:rsid w:val="007561BD"/>
    <w:rsid w:val="007561D7"/>
    <w:rsid w:val="007561DE"/>
    <w:rsid w:val="0075620C"/>
    <w:rsid w:val="0075730B"/>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C8"/>
    <w:rsid w:val="0076439C"/>
    <w:rsid w:val="007644C0"/>
    <w:rsid w:val="00764768"/>
    <w:rsid w:val="0076487E"/>
    <w:rsid w:val="00764F03"/>
    <w:rsid w:val="007653BF"/>
    <w:rsid w:val="007653D9"/>
    <w:rsid w:val="007656B4"/>
    <w:rsid w:val="007657F4"/>
    <w:rsid w:val="0076589E"/>
    <w:rsid w:val="0076594B"/>
    <w:rsid w:val="007659BB"/>
    <w:rsid w:val="00765C59"/>
    <w:rsid w:val="00765D06"/>
    <w:rsid w:val="00765F12"/>
    <w:rsid w:val="007668A9"/>
    <w:rsid w:val="00766DD0"/>
    <w:rsid w:val="0076746A"/>
    <w:rsid w:val="00767567"/>
    <w:rsid w:val="0076761A"/>
    <w:rsid w:val="00767798"/>
    <w:rsid w:val="00767AAB"/>
    <w:rsid w:val="00767DF3"/>
    <w:rsid w:val="00767E1B"/>
    <w:rsid w:val="0077048B"/>
    <w:rsid w:val="007706CF"/>
    <w:rsid w:val="00770ED9"/>
    <w:rsid w:val="00771237"/>
    <w:rsid w:val="007712BE"/>
    <w:rsid w:val="007714FD"/>
    <w:rsid w:val="0077165B"/>
    <w:rsid w:val="0077184B"/>
    <w:rsid w:val="00771F80"/>
    <w:rsid w:val="0077265B"/>
    <w:rsid w:val="0077280C"/>
    <w:rsid w:val="00772CF5"/>
    <w:rsid w:val="00773405"/>
    <w:rsid w:val="0077341A"/>
    <w:rsid w:val="0077345E"/>
    <w:rsid w:val="00773E34"/>
    <w:rsid w:val="00774062"/>
    <w:rsid w:val="00774257"/>
    <w:rsid w:val="0077449D"/>
    <w:rsid w:val="007744F2"/>
    <w:rsid w:val="00774635"/>
    <w:rsid w:val="007746F7"/>
    <w:rsid w:val="00774A37"/>
    <w:rsid w:val="00774B7B"/>
    <w:rsid w:val="007752C9"/>
    <w:rsid w:val="0077575F"/>
    <w:rsid w:val="007758CD"/>
    <w:rsid w:val="00775986"/>
    <w:rsid w:val="00776349"/>
    <w:rsid w:val="00776395"/>
    <w:rsid w:val="00776957"/>
    <w:rsid w:val="00776ADD"/>
    <w:rsid w:val="00777701"/>
    <w:rsid w:val="00777ABA"/>
    <w:rsid w:val="00777D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59"/>
    <w:rsid w:val="007831F9"/>
    <w:rsid w:val="00783223"/>
    <w:rsid w:val="00783399"/>
    <w:rsid w:val="007833B0"/>
    <w:rsid w:val="007838D2"/>
    <w:rsid w:val="00783AF6"/>
    <w:rsid w:val="00783B65"/>
    <w:rsid w:val="00783B9E"/>
    <w:rsid w:val="007844F4"/>
    <w:rsid w:val="00784915"/>
    <w:rsid w:val="00784DEB"/>
    <w:rsid w:val="0078517D"/>
    <w:rsid w:val="0078523F"/>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4259"/>
    <w:rsid w:val="007943A3"/>
    <w:rsid w:val="0079493F"/>
    <w:rsid w:val="00794CB3"/>
    <w:rsid w:val="00794E70"/>
    <w:rsid w:val="00795146"/>
    <w:rsid w:val="00795950"/>
    <w:rsid w:val="00795C97"/>
    <w:rsid w:val="00795EB4"/>
    <w:rsid w:val="00795F6F"/>
    <w:rsid w:val="00796051"/>
    <w:rsid w:val="007962D0"/>
    <w:rsid w:val="007963E3"/>
    <w:rsid w:val="007966FF"/>
    <w:rsid w:val="00796BEE"/>
    <w:rsid w:val="00796D60"/>
    <w:rsid w:val="00796E85"/>
    <w:rsid w:val="00796F39"/>
    <w:rsid w:val="00797039"/>
    <w:rsid w:val="00797054"/>
    <w:rsid w:val="007971E0"/>
    <w:rsid w:val="00797BF5"/>
    <w:rsid w:val="00797C8D"/>
    <w:rsid w:val="007A0072"/>
    <w:rsid w:val="007A00BF"/>
    <w:rsid w:val="007A0607"/>
    <w:rsid w:val="007A08D8"/>
    <w:rsid w:val="007A1135"/>
    <w:rsid w:val="007A1224"/>
    <w:rsid w:val="007A12D4"/>
    <w:rsid w:val="007A17F6"/>
    <w:rsid w:val="007A17FC"/>
    <w:rsid w:val="007A1812"/>
    <w:rsid w:val="007A1D52"/>
    <w:rsid w:val="007A1F94"/>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0F2"/>
    <w:rsid w:val="007A5255"/>
    <w:rsid w:val="007A7056"/>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53B"/>
    <w:rsid w:val="007B380F"/>
    <w:rsid w:val="007B3A56"/>
    <w:rsid w:val="007B3C4A"/>
    <w:rsid w:val="007B3D1D"/>
    <w:rsid w:val="007B3D69"/>
    <w:rsid w:val="007B40FC"/>
    <w:rsid w:val="007B44DC"/>
    <w:rsid w:val="007B47BF"/>
    <w:rsid w:val="007B4A52"/>
    <w:rsid w:val="007B4FA1"/>
    <w:rsid w:val="007B585B"/>
    <w:rsid w:val="007B5CEF"/>
    <w:rsid w:val="007B62B3"/>
    <w:rsid w:val="007B6579"/>
    <w:rsid w:val="007B669F"/>
    <w:rsid w:val="007B6926"/>
    <w:rsid w:val="007B6B24"/>
    <w:rsid w:val="007B7083"/>
    <w:rsid w:val="007B7654"/>
    <w:rsid w:val="007B7926"/>
    <w:rsid w:val="007B7B6C"/>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4D5E"/>
    <w:rsid w:val="007C5A55"/>
    <w:rsid w:val="007C5E70"/>
    <w:rsid w:val="007C5F6F"/>
    <w:rsid w:val="007C6256"/>
    <w:rsid w:val="007C6291"/>
    <w:rsid w:val="007C62CE"/>
    <w:rsid w:val="007C63A7"/>
    <w:rsid w:val="007C672C"/>
    <w:rsid w:val="007C699D"/>
    <w:rsid w:val="007C69EB"/>
    <w:rsid w:val="007C6FF3"/>
    <w:rsid w:val="007C706B"/>
    <w:rsid w:val="007C7071"/>
    <w:rsid w:val="007C7213"/>
    <w:rsid w:val="007C7360"/>
    <w:rsid w:val="007C76E6"/>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CBE"/>
    <w:rsid w:val="007D4E41"/>
    <w:rsid w:val="007D5462"/>
    <w:rsid w:val="007D5E43"/>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4FD6"/>
    <w:rsid w:val="007E505C"/>
    <w:rsid w:val="007E5679"/>
    <w:rsid w:val="007E5740"/>
    <w:rsid w:val="007E57C9"/>
    <w:rsid w:val="007E5A55"/>
    <w:rsid w:val="007E5DB0"/>
    <w:rsid w:val="007E6035"/>
    <w:rsid w:val="007E6254"/>
    <w:rsid w:val="007E63B4"/>
    <w:rsid w:val="007E6475"/>
    <w:rsid w:val="007E6B92"/>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E6"/>
    <w:rsid w:val="007F21F6"/>
    <w:rsid w:val="007F247E"/>
    <w:rsid w:val="007F25A2"/>
    <w:rsid w:val="007F26D2"/>
    <w:rsid w:val="007F2734"/>
    <w:rsid w:val="007F2C3F"/>
    <w:rsid w:val="007F2C86"/>
    <w:rsid w:val="007F319F"/>
    <w:rsid w:val="007F3469"/>
    <w:rsid w:val="007F3B5A"/>
    <w:rsid w:val="007F3ED6"/>
    <w:rsid w:val="007F40B5"/>
    <w:rsid w:val="007F440A"/>
    <w:rsid w:val="007F4448"/>
    <w:rsid w:val="007F4657"/>
    <w:rsid w:val="007F508C"/>
    <w:rsid w:val="007F5327"/>
    <w:rsid w:val="007F538C"/>
    <w:rsid w:val="007F565B"/>
    <w:rsid w:val="007F57DF"/>
    <w:rsid w:val="007F5830"/>
    <w:rsid w:val="007F5B61"/>
    <w:rsid w:val="007F5FAD"/>
    <w:rsid w:val="007F64C2"/>
    <w:rsid w:val="007F6551"/>
    <w:rsid w:val="007F6E3D"/>
    <w:rsid w:val="007F7446"/>
    <w:rsid w:val="007F74CF"/>
    <w:rsid w:val="007F74FA"/>
    <w:rsid w:val="007F76EB"/>
    <w:rsid w:val="007F78B9"/>
    <w:rsid w:val="007F791A"/>
    <w:rsid w:val="00800400"/>
    <w:rsid w:val="0080070E"/>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B47"/>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BBC"/>
    <w:rsid w:val="00812CB2"/>
    <w:rsid w:val="0081306E"/>
    <w:rsid w:val="00813671"/>
    <w:rsid w:val="00813845"/>
    <w:rsid w:val="0081395F"/>
    <w:rsid w:val="00813A5B"/>
    <w:rsid w:val="00813C58"/>
    <w:rsid w:val="00813C62"/>
    <w:rsid w:val="008142C5"/>
    <w:rsid w:val="008143BC"/>
    <w:rsid w:val="008143CB"/>
    <w:rsid w:val="00814C31"/>
    <w:rsid w:val="00814C79"/>
    <w:rsid w:val="00814D04"/>
    <w:rsid w:val="00815089"/>
    <w:rsid w:val="0081546B"/>
    <w:rsid w:val="00815495"/>
    <w:rsid w:val="0081559C"/>
    <w:rsid w:val="008156FF"/>
    <w:rsid w:val="00815CBF"/>
    <w:rsid w:val="00815CE4"/>
    <w:rsid w:val="008160DA"/>
    <w:rsid w:val="00816D83"/>
    <w:rsid w:val="008173CC"/>
    <w:rsid w:val="0081757C"/>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29C"/>
    <w:rsid w:val="00823477"/>
    <w:rsid w:val="008237ED"/>
    <w:rsid w:val="00823B63"/>
    <w:rsid w:val="00823C52"/>
    <w:rsid w:val="00824182"/>
    <w:rsid w:val="0082482F"/>
    <w:rsid w:val="00824CB8"/>
    <w:rsid w:val="00825EBE"/>
    <w:rsid w:val="00826050"/>
    <w:rsid w:val="008264BE"/>
    <w:rsid w:val="008265D6"/>
    <w:rsid w:val="00826672"/>
    <w:rsid w:val="00826AE1"/>
    <w:rsid w:val="00826F3D"/>
    <w:rsid w:val="008273C7"/>
    <w:rsid w:val="008277A7"/>
    <w:rsid w:val="0082783D"/>
    <w:rsid w:val="00827AC8"/>
    <w:rsid w:val="00827BAB"/>
    <w:rsid w:val="00827C03"/>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E4E"/>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6F11"/>
    <w:rsid w:val="008373FE"/>
    <w:rsid w:val="008376E0"/>
    <w:rsid w:val="00837986"/>
    <w:rsid w:val="008379DF"/>
    <w:rsid w:val="00837ACA"/>
    <w:rsid w:val="00837C53"/>
    <w:rsid w:val="00837F1B"/>
    <w:rsid w:val="0084020C"/>
    <w:rsid w:val="00840600"/>
    <w:rsid w:val="008406F5"/>
    <w:rsid w:val="0084076E"/>
    <w:rsid w:val="00841030"/>
    <w:rsid w:val="008412E1"/>
    <w:rsid w:val="00841DF1"/>
    <w:rsid w:val="00841E9B"/>
    <w:rsid w:val="008420D1"/>
    <w:rsid w:val="0084221A"/>
    <w:rsid w:val="00842B3F"/>
    <w:rsid w:val="00842DBF"/>
    <w:rsid w:val="00844057"/>
    <w:rsid w:val="00844420"/>
    <w:rsid w:val="00844618"/>
    <w:rsid w:val="0084468B"/>
    <w:rsid w:val="0084489B"/>
    <w:rsid w:val="008449EA"/>
    <w:rsid w:val="00844E4C"/>
    <w:rsid w:val="0084566D"/>
    <w:rsid w:val="00845880"/>
    <w:rsid w:val="00845979"/>
    <w:rsid w:val="00845A71"/>
    <w:rsid w:val="0084633D"/>
    <w:rsid w:val="008468B1"/>
    <w:rsid w:val="008469A1"/>
    <w:rsid w:val="008470EC"/>
    <w:rsid w:val="00847615"/>
    <w:rsid w:val="008477F4"/>
    <w:rsid w:val="00847864"/>
    <w:rsid w:val="00850232"/>
    <w:rsid w:val="0085026F"/>
    <w:rsid w:val="00850842"/>
    <w:rsid w:val="008509A1"/>
    <w:rsid w:val="008509B5"/>
    <w:rsid w:val="00850A29"/>
    <w:rsid w:val="008517FB"/>
    <w:rsid w:val="008519A9"/>
    <w:rsid w:val="0085206D"/>
    <w:rsid w:val="0085270C"/>
    <w:rsid w:val="00852762"/>
    <w:rsid w:val="008527F3"/>
    <w:rsid w:val="00852803"/>
    <w:rsid w:val="00852CEB"/>
    <w:rsid w:val="008536E3"/>
    <w:rsid w:val="00853A05"/>
    <w:rsid w:val="00853FB6"/>
    <w:rsid w:val="0085416C"/>
    <w:rsid w:val="0085425B"/>
    <w:rsid w:val="0085436B"/>
    <w:rsid w:val="00854479"/>
    <w:rsid w:val="008546D5"/>
    <w:rsid w:val="00854DFC"/>
    <w:rsid w:val="008551ED"/>
    <w:rsid w:val="0085541A"/>
    <w:rsid w:val="008554F2"/>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792"/>
    <w:rsid w:val="008607B9"/>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257"/>
    <w:rsid w:val="0086699E"/>
    <w:rsid w:val="00866B79"/>
    <w:rsid w:val="00866DBF"/>
    <w:rsid w:val="00866ECD"/>
    <w:rsid w:val="00867246"/>
    <w:rsid w:val="008672B1"/>
    <w:rsid w:val="00867390"/>
    <w:rsid w:val="00867C8A"/>
    <w:rsid w:val="0087027B"/>
    <w:rsid w:val="0087099F"/>
    <w:rsid w:val="00870CF4"/>
    <w:rsid w:val="00871E99"/>
    <w:rsid w:val="00871F2C"/>
    <w:rsid w:val="00872248"/>
    <w:rsid w:val="00872880"/>
    <w:rsid w:val="00872E86"/>
    <w:rsid w:val="008730FF"/>
    <w:rsid w:val="0087313A"/>
    <w:rsid w:val="008731FE"/>
    <w:rsid w:val="00873B6F"/>
    <w:rsid w:val="00874173"/>
    <w:rsid w:val="00875395"/>
    <w:rsid w:val="008758A2"/>
    <w:rsid w:val="00875903"/>
    <w:rsid w:val="00875BAC"/>
    <w:rsid w:val="00875E29"/>
    <w:rsid w:val="0087619D"/>
    <w:rsid w:val="00876479"/>
    <w:rsid w:val="008764E3"/>
    <w:rsid w:val="008765BA"/>
    <w:rsid w:val="008766A2"/>
    <w:rsid w:val="00877171"/>
    <w:rsid w:val="008771FA"/>
    <w:rsid w:val="00877415"/>
    <w:rsid w:val="00877562"/>
    <w:rsid w:val="0087761F"/>
    <w:rsid w:val="008778F7"/>
    <w:rsid w:val="00877DED"/>
    <w:rsid w:val="00877EC8"/>
    <w:rsid w:val="00880477"/>
    <w:rsid w:val="008807A3"/>
    <w:rsid w:val="00880993"/>
    <w:rsid w:val="00880D80"/>
    <w:rsid w:val="00880FEB"/>
    <w:rsid w:val="00880FEF"/>
    <w:rsid w:val="00881CA7"/>
    <w:rsid w:val="008821FB"/>
    <w:rsid w:val="0088259A"/>
    <w:rsid w:val="008829F6"/>
    <w:rsid w:val="00883362"/>
    <w:rsid w:val="00883526"/>
    <w:rsid w:val="008838F5"/>
    <w:rsid w:val="00884015"/>
    <w:rsid w:val="008841DF"/>
    <w:rsid w:val="008842B8"/>
    <w:rsid w:val="008842EA"/>
    <w:rsid w:val="00884567"/>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63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522"/>
    <w:rsid w:val="00897671"/>
    <w:rsid w:val="008979A6"/>
    <w:rsid w:val="00897B02"/>
    <w:rsid w:val="00897CFA"/>
    <w:rsid w:val="00897FE4"/>
    <w:rsid w:val="008A039D"/>
    <w:rsid w:val="008A04AA"/>
    <w:rsid w:val="008A0DFF"/>
    <w:rsid w:val="008A1205"/>
    <w:rsid w:val="008A1338"/>
    <w:rsid w:val="008A15DE"/>
    <w:rsid w:val="008A161D"/>
    <w:rsid w:val="008A169E"/>
    <w:rsid w:val="008A1C4C"/>
    <w:rsid w:val="008A1FCB"/>
    <w:rsid w:val="008A21C6"/>
    <w:rsid w:val="008A227F"/>
    <w:rsid w:val="008A2B18"/>
    <w:rsid w:val="008A2C89"/>
    <w:rsid w:val="008A3592"/>
    <w:rsid w:val="008A35F3"/>
    <w:rsid w:val="008A3619"/>
    <w:rsid w:val="008A380F"/>
    <w:rsid w:val="008A39CB"/>
    <w:rsid w:val="008A3B2A"/>
    <w:rsid w:val="008A3B82"/>
    <w:rsid w:val="008A3C4B"/>
    <w:rsid w:val="008A3EC5"/>
    <w:rsid w:val="008A3EE1"/>
    <w:rsid w:val="008A440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5B9"/>
    <w:rsid w:val="008B55E7"/>
    <w:rsid w:val="008B5665"/>
    <w:rsid w:val="008B5877"/>
    <w:rsid w:val="008B5CA0"/>
    <w:rsid w:val="008B6029"/>
    <w:rsid w:val="008B6841"/>
    <w:rsid w:val="008B6A5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A2"/>
    <w:rsid w:val="008C6AF0"/>
    <w:rsid w:val="008C6CA7"/>
    <w:rsid w:val="008C6CDE"/>
    <w:rsid w:val="008C6DA2"/>
    <w:rsid w:val="008C727B"/>
    <w:rsid w:val="008C73E8"/>
    <w:rsid w:val="008C79F0"/>
    <w:rsid w:val="008C7FAE"/>
    <w:rsid w:val="008D02C2"/>
    <w:rsid w:val="008D032E"/>
    <w:rsid w:val="008D136D"/>
    <w:rsid w:val="008D13C8"/>
    <w:rsid w:val="008D14D0"/>
    <w:rsid w:val="008D14DA"/>
    <w:rsid w:val="008D208B"/>
    <w:rsid w:val="008D20B5"/>
    <w:rsid w:val="008D2494"/>
    <w:rsid w:val="008D24AA"/>
    <w:rsid w:val="008D2736"/>
    <w:rsid w:val="008D2B9A"/>
    <w:rsid w:val="008D2C78"/>
    <w:rsid w:val="008D2CB4"/>
    <w:rsid w:val="008D3984"/>
    <w:rsid w:val="008D3D7C"/>
    <w:rsid w:val="008D3D7E"/>
    <w:rsid w:val="008D5248"/>
    <w:rsid w:val="008D563E"/>
    <w:rsid w:val="008D56B2"/>
    <w:rsid w:val="008D57BE"/>
    <w:rsid w:val="008D5AB6"/>
    <w:rsid w:val="008D5E4D"/>
    <w:rsid w:val="008D5FDC"/>
    <w:rsid w:val="008D6AEA"/>
    <w:rsid w:val="008D719A"/>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679"/>
    <w:rsid w:val="008E4B03"/>
    <w:rsid w:val="008E4DCC"/>
    <w:rsid w:val="008E57AA"/>
    <w:rsid w:val="008E5A4E"/>
    <w:rsid w:val="008E5B96"/>
    <w:rsid w:val="008E5D89"/>
    <w:rsid w:val="008E5DE0"/>
    <w:rsid w:val="008E6632"/>
    <w:rsid w:val="008E6B92"/>
    <w:rsid w:val="008E74AF"/>
    <w:rsid w:val="008E7C80"/>
    <w:rsid w:val="008F01AB"/>
    <w:rsid w:val="008F0201"/>
    <w:rsid w:val="008F0398"/>
    <w:rsid w:val="008F06BC"/>
    <w:rsid w:val="008F0B71"/>
    <w:rsid w:val="008F0F3E"/>
    <w:rsid w:val="008F1273"/>
    <w:rsid w:val="008F15F0"/>
    <w:rsid w:val="008F1613"/>
    <w:rsid w:val="008F16F2"/>
    <w:rsid w:val="008F178C"/>
    <w:rsid w:val="008F1909"/>
    <w:rsid w:val="008F1948"/>
    <w:rsid w:val="008F1D75"/>
    <w:rsid w:val="008F1E01"/>
    <w:rsid w:val="008F2217"/>
    <w:rsid w:val="008F2440"/>
    <w:rsid w:val="008F2785"/>
    <w:rsid w:val="008F297E"/>
    <w:rsid w:val="008F2F85"/>
    <w:rsid w:val="008F3373"/>
    <w:rsid w:val="008F3428"/>
    <w:rsid w:val="008F3738"/>
    <w:rsid w:val="008F3E7E"/>
    <w:rsid w:val="008F3F61"/>
    <w:rsid w:val="008F40FD"/>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2F0"/>
    <w:rsid w:val="009027FF"/>
    <w:rsid w:val="0090296B"/>
    <w:rsid w:val="00902ECB"/>
    <w:rsid w:val="0090306D"/>
    <w:rsid w:val="0090317E"/>
    <w:rsid w:val="009032E9"/>
    <w:rsid w:val="00903A03"/>
    <w:rsid w:val="00903AA3"/>
    <w:rsid w:val="00903B2F"/>
    <w:rsid w:val="00903B71"/>
    <w:rsid w:val="00903BE9"/>
    <w:rsid w:val="00903C3D"/>
    <w:rsid w:val="0090416E"/>
    <w:rsid w:val="0090431D"/>
    <w:rsid w:val="00904611"/>
    <w:rsid w:val="00904720"/>
    <w:rsid w:val="00904814"/>
    <w:rsid w:val="009048D7"/>
    <w:rsid w:val="00904D5A"/>
    <w:rsid w:val="0090599B"/>
    <w:rsid w:val="00905FC9"/>
    <w:rsid w:val="00905FD6"/>
    <w:rsid w:val="00906129"/>
    <w:rsid w:val="00906576"/>
    <w:rsid w:val="0090657B"/>
    <w:rsid w:val="00906EF6"/>
    <w:rsid w:val="00906F20"/>
    <w:rsid w:val="00906F64"/>
    <w:rsid w:val="0090736D"/>
    <w:rsid w:val="009073A3"/>
    <w:rsid w:val="0090759B"/>
    <w:rsid w:val="009076DE"/>
    <w:rsid w:val="0090780C"/>
    <w:rsid w:val="00907D65"/>
    <w:rsid w:val="0091023A"/>
    <w:rsid w:val="00910500"/>
    <w:rsid w:val="00910558"/>
    <w:rsid w:val="00910864"/>
    <w:rsid w:val="00910CA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628"/>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26"/>
    <w:rsid w:val="00931942"/>
    <w:rsid w:val="00931A5A"/>
    <w:rsid w:val="00931B45"/>
    <w:rsid w:val="00931F92"/>
    <w:rsid w:val="00932431"/>
    <w:rsid w:val="009324B9"/>
    <w:rsid w:val="0093270B"/>
    <w:rsid w:val="00932955"/>
    <w:rsid w:val="009331BA"/>
    <w:rsid w:val="0093329E"/>
    <w:rsid w:val="00933698"/>
    <w:rsid w:val="00933AF5"/>
    <w:rsid w:val="00933DF3"/>
    <w:rsid w:val="00933FD4"/>
    <w:rsid w:val="00934020"/>
    <w:rsid w:val="009340BF"/>
    <w:rsid w:val="00934449"/>
    <w:rsid w:val="00934DC4"/>
    <w:rsid w:val="00934DD0"/>
    <w:rsid w:val="009350A7"/>
    <w:rsid w:val="0093527C"/>
    <w:rsid w:val="0093578E"/>
    <w:rsid w:val="00935CF6"/>
    <w:rsid w:val="00936408"/>
    <w:rsid w:val="009364D3"/>
    <w:rsid w:val="0093687A"/>
    <w:rsid w:val="00936C76"/>
    <w:rsid w:val="00936C94"/>
    <w:rsid w:val="00937116"/>
    <w:rsid w:val="00937256"/>
    <w:rsid w:val="00937A7D"/>
    <w:rsid w:val="00937DD5"/>
    <w:rsid w:val="009404A4"/>
    <w:rsid w:val="009406DE"/>
    <w:rsid w:val="009406F9"/>
    <w:rsid w:val="0094070C"/>
    <w:rsid w:val="00940E1B"/>
    <w:rsid w:val="00940ED4"/>
    <w:rsid w:val="00940FC3"/>
    <w:rsid w:val="00941026"/>
    <w:rsid w:val="009411F8"/>
    <w:rsid w:val="0094133A"/>
    <w:rsid w:val="009413C6"/>
    <w:rsid w:val="00942305"/>
    <w:rsid w:val="009426AE"/>
    <w:rsid w:val="009429F4"/>
    <w:rsid w:val="00943242"/>
    <w:rsid w:val="00943295"/>
    <w:rsid w:val="00943529"/>
    <w:rsid w:val="0094385A"/>
    <w:rsid w:val="00943953"/>
    <w:rsid w:val="00943C99"/>
    <w:rsid w:val="00943C9C"/>
    <w:rsid w:val="00944120"/>
    <w:rsid w:val="00944C9D"/>
    <w:rsid w:val="00944D61"/>
    <w:rsid w:val="00945241"/>
    <w:rsid w:val="0094551E"/>
    <w:rsid w:val="009456BF"/>
    <w:rsid w:val="00945E18"/>
    <w:rsid w:val="00945F24"/>
    <w:rsid w:val="00945FD6"/>
    <w:rsid w:val="0094603F"/>
    <w:rsid w:val="0094665D"/>
    <w:rsid w:val="009466A0"/>
    <w:rsid w:val="0094674A"/>
    <w:rsid w:val="009469E4"/>
    <w:rsid w:val="00947126"/>
    <w:rsid w:val="0094746F"/>
    <w:rsid w:val="00947693"/>
    <w:rsid w:val="00947B65"/>
    <w:rsid w:val="00947B7A"/>
    <w:rsid w:val="00950110"/>
    <w:rsid w:val="00950227"/>
    <w:rsid w:val="009503A5"/>
    <w:rsid w:val="009503D1"/>
    <w:rsid w:val="00950584"/>
    <w:rsid w:val="0095074B"/>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E6F"/>
    <w:rsid w:val="00956A00"/>
    <w:rsid w:val="00956B4E"/>
    <w:rsid w:val="00957021"/>
    <w:rsid w:val="00957788"/>
    <w:rsid w:val="009608B4"/>
    <w:rsid w:val="00960A83"/>
    <w:rsid w:val="0096191E"/>
    <w:rsid w:val="00961955"/>
    <w:rsid w:val="00961A22"/>
    <w:rsid w:val="00962419"/>
    <w:rsid w:val="00962549"/>
    <w:rsid w:val="00962565"/>
    <w:rsid w:val="009625F8"/>
    <w:rsid w:val="00962B74"/>
    <w:rsid w:val="00962BB1"/>
    <w:rsid w:val="00962ED1"/>
    <w:rsid w:val="00963095"/>
    <w:rsid w:val="00963234"/>
    <w:rsid w:val="0096347A"/>
    <w:rsid w:val="00963757"/>
    <w:rsid w:val="00963928"/>
    <w:rsid w:val="00963BC9"/>
    <w:rsid w:val="00963C2D"/>
    <w:rsid w:val="00963CF5"/>
    <w:rsid w:val="00963D95"/>
    <w:rsid w:val="00963DE5"/>
    <w:rsid w:val="009641DD"/>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4A9"/>
    <w:rsid w:val="00972540"/>
    <w:rsid w:val="0097297E"/>
    <w:rsid w:val="00972CBA"/>
    <w:rsid w:val="00972FA7"/>
    <w:rsid w:val="009732E5"/>
    <w:rsid w:val="00973311"/>
    <w:rsid w:val="00973476"/>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2EB"/>
    <w:rsid w:val="009918C7"/>
    <w:rsid w:val="0099197C"/>
    <w:rsid w:val="00991BBA"/>
    <w:rsid w:val="00991D62"/>
    <w:rsid w:val="009927B9"/>
    <w:rsid w:val="00993348"/>
    <w:rsid w:val="00993B33"/>
    <w:rsid w:val="00993BFF"/>
    <w:rsid w:val="00993E44"/>
    <w:rsid w:val="0099404D"/>
    <w:rsid w:val="009942B0"/>
    <w:rsid w:val="00994AC7"/>
    <w:rsid w:val="00994E62"/>
    <w:rsid w:val="009950EA"/>
    <w:rsid w:val="00995346"/>
    <w:rsid w:val="00995795"/>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2F"/>
    <w:rsid w:val="009A1DBB"/>
    <w:rsid w:val="009A2526"/>
    <w:rsid w:val="009A256F"/>
    <w:rsid w:val="009A25FE"/>
    <w:rsid w:val="009A294F"/>
    <w:rsid w:val="009A2B22"/>
    <w:rsid w:val="009A2C56"/>
    <w:rsid w:val="009A2D8E"/>
    <w:rsid w:val="009A2DD6"/>
    <w:rsid w:val="009A2FEB"/>
    <w:rsid w:val="009A3003"/>
    <w:rsid w:val="009A3267"/>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332"/>
    <w:rsid w:val="009A66A9"/>
    <w:rsid w:val="009A66C8"/>
    <w:rsid w:val="009A6713"/>
    <w:rsid w:val="009A6B89"/>
    <w:rsid w:val="009A6C0C"/>
    <w:rsid w:val="009A6CFE"/>
    <w:rsid w:val="009A739C"/>
    <w:rsid w:val="009A7451"/>
    <w:rsid w:val="009A752B"/>
    <w:rsid w:val="009A78C1"/>
    <w:rsid w:val="009A7934"/>
    <w:rsid w:val="009A7E2F"/>
    <w:rsid w:val="009A7F94"/>
    <w:rsid w:val="009B015C"/>
    <w:rsid w:val="009B03B0"/>
    <w:rsid w:val="009B03B8"/>
    <w:rsid w:val="009B0C14"/>
    <w:rsid w:val="009B0CE5"/>
    <w:rsid w:val="009B0D96"/>
    <w:rsid w:val="009B0EEA"/>
    <w:rsid w:val="009B17A4"/>
    <w:rsid w:val="009B204B"/>
    <w:rsid w:val="009B259A"/>
    <w:rsid w:val="009B283C"/>
    <w:rsid w:val="009B28EE"/>
    <w:rsid w:val="009B30EA"/>
    <w:rsid w:val="009B3305"/>
    <w:rsid w:val="009B3491"/>
    <w:rsid w:val="009B361F"/>
    <w:rsid w:val="009B393E"/>
    <w:rsid w:val="009B3BB4"/>
    <w:rsid w:val="009B3F20"/>
    <w:rsid w:val="009B419F"/>
    <w:rsid w:val="009B4846"/>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04F"/>
    <w:rsid w:val="009C1F60"/>
    <w:rsid w:val="009C2764"/>
    <w:rsid w:val="009C2E0C"/>
    <w:rsid w:val="009C33DE"/>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1BE9"/>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42D"/>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7507"/>
    <w:rsid w:val="009E7A9F"/>
    <w:rsid w:val="009E7D05"/>
    <w:rsid w:val="009F02AA"/>
    <w:rsid w:val="009F0DB1"/>
    <w:rsid w:val="009F11A7"/>
    <w:rsid w:val="009F1529"/>
    <w:rsid w:val="009F15F4"/>
    <w:rsid w:val="009F1659"/>
    <w:rsid w:val="009F1774"/>
    <w:rsid w:val="009F17D5"/>
    <w:rsid w:val="009F1A5B"/>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7B"/>
    <w:rsid w:val="009F4822"/>
    <w:rsid w:val="009F55DB"/>
    <w:rsid w:val="009F5655"/>
    <w:rsid w:val="009F5906"/>
    <w:rsid w:val="009F667F"/>
    <w:rsid w:val="009F6884"/>
    <w:rsid w:val="009F6E61"/>
    <w:rsid w:val="009F6FF4"/>
    <w:rsid w:val="009F773B"/>
    <w:rsid w:val="009F77F0"/>
    <w:rsid w:val="009F7B44"/>
    <w:rsid w:val="009F7E40"/>
    <w:rsid w:val="009F7E63"/>
    <w:rsid w:val="00A0010E"/>
    <w:rsid w:val="00A002B5"/>
    <w:rsid w:val="00A004D4"/>
    <w:rsid w:val="00A004E2"/>
    <w:rsid w:val="00A006E6"/>
    <w:rsid w:val="00A00948"/>
    <w:rsid w:val="00A010C6"/>
    <w:rsid w:val="00A01189"/>
    <w:rsid w:val="00A01260"/>
    <w:rsid w:val="00A01498"/>
    <w:rsid w:val="00A0153D"/>
    <w:rsid w:val="00A0156B"/>
    <w:rsid w:val="00A01748"/>
    <w:rsid w:val="00A01B6B"/>
    <w:rsid w:val="00A01C81"/>
    <w:rsid w:val="00A01CB9"/>
    <w:rsid w:val="00A01E31"/>
    <w:rsid w:val="00A01EC7"/>
    <w:rsid w:val="00A0201E"/>
    <w:rsid w:val="00A02129"/>
    <w:rsid w:val="00A022A2"/>
    <w:rsid w:val="00A026B8"/>
    <w:rsid w:val="00A0277C"/>
    <w:rsid w:val="00A0332C"/>
    <w:rsid w:val="00A03529"/>
    <w:rsid w:val="00A03905"/>
    <w:rsid w:val="00A0414F"/>
    <w:rsid w:val="00A04347"/>
    <w:rsid w:val="00A04391"/>
    <w:rsid w:val="00A04E63"/>
    <w:rsid w:val="00A05215"/>
    <w:rsid w:val="00A05266"/>
    <w:rsid w:val="00A059F6"/>
    <w:rsid w:val="00A05FC5"/>
    <w:rsid w:val="00A06069"/>
    <w:rsid w:val="00A0606A"/>
    <w:rsid w:val="00A0623A"/>
    <w:rsid w:val="00A06378"/>
    <w:rsid w:val="00A074F7"/>
    <w:rsid w:val="00A07611"/>
    <w:rsid w:val="00A07628"/>
    <w:rsid w:val="00A0796E"/>
    <w:rsid w:val="00A07A15"/>
    <w:rsid w:val="00A07DD1"/>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1B1"/>
    <w:rsid w:val="00A20677"/>
    <w:rsid w:val="00A20B98"/>
    <w:rsid w:val="00A2124D"/>
    <w:rsid w:val="00A2132A"/>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9D5"/>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45"/>
    <w:rsid w:val="00A30DEE"/>
    <w:rsid w:val="00A30E42"/>
    <w:rsid w:val="00A30F84"/>
    <w:rsid w:val="00A31263"/>
    <w:rsid w:val="00A31363"/>
    <w:rsid w:val="00A319AF"/>
    <w:rsid w:val="00A31CFA"/>
    <w:rsid w:val="00A31F74"/>
    <w:rsid w:val="00A31FDA"/>
    <w:rsid w:val="00A321B4"/>
    <w:rsid w:val="00A32478"/>
    <w:rsid w:val="00A32E50"/>
    <w:rsid w:val="00A32F22"/>
    <w:rsid w:val="00A32F4B"/>
    <w:rsid w:val="00A3318F"/>
    <w:rsid w:val="00A33191"/>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725"/>
    <w:rsid w:val="00A40962"/>
    <w:rsid w:val="00A40A0C"/>
    <w:rsid w:val="00A40B4D"/>
    <w:rsid w:val="00A40EDB"/>
    <w:rsid w:val="00A410BC"/>
    <w:rsid w:val="00A416C4"/>
    <w:rsid w:val="00A418DB"/>
    <w:rsid w:val="00A41B4B"/>
    <w:rsid w:val="00A41FFB"/>
    <w:rsid w:val="00A42B73"/>
    <w:rsid w:val="00A42C1D"/>
    <w:rsid w:val="00A42F25"/>
    <w:rsid w:val="00A4326E"/>
    <w:rsid w:val="00A43271"/>
    <w:rsid w:val="00A43336"/>
    <w:rsid w:val="00A4347F"/>
    <w:rsid w:val="00A434A1"/>
    <w:rsid w:val="00A43545"/>
    <w:rsid w:val="00A43AB0"/>
    <w:rsid w:val="00A43ADD"/>
    <w:rsid w:val="00A43C99"/>
    <w:rsid w:val="00A43D2D"/>
    <w:rsid w:val="00A43F38"/>
    <w:rsid w:val="00A44505"/>
    <w:rsid w:val="00A4466A"/>
    <w:rsid w:val="00A44701"/>
    <w:rsid w:val="00A448DC"/>
    <w:rsid w:val="00A44910"/>
    <w:rsid w:val="00A44954"/>
    <w:rsid w:val="00A44DE1"/>
    <w:rsid w:val="00A450AC"/>
    <w:rsid w:val="00A4533A"/>
    <w:rsid w:val="00A456A3"/>
    <w:rsid w:val="00A45F05"/>
    <w:rsid w:val="00A461A3"/>
    <w:rsid w:val="00A466F6"/>
    <w:rsid w:val="00A467E8"/>
    <w:rsid w:val="00A46AAF"/>
    <w:rsid w:val="00A470B8"/>
    <w:rsid w:val="00A471EC"/>
    <w:rsid w:val="00A47A63"/>
    <w:rsid w:val="00A47AB7"/>
    <w:rsid w:val="00A47B1E"/>
    <w:rsid w:val="00A47D4C"/>
    <w:rsid w:val="00A47F2D"/>
    <w:rsid w:val="00A5022D"/>
    <w:rsid w:val="00A50402"/>
    <w:rsid w:val="00A5048E"/>
    <w:rsid w:val="00A506CB"/>
    <w:rsid w:val="00A50EC1"/>
    <w:rsid w:val="00A5137A"/>
    <w:rsid w:val="00A51A4A"/>
    <w:rsid w:val="00A51AF3"/>
    <w:rsid w:val="00A51C23"/>
    <w:rsid w:val="00A52CC6"/>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2C31"/>
    <w:rsid w:val="00A6312B"/>
    <w:rsid w:val="00A632A6"/>
    <w:rsid w:val="00A63402"/>
    <w:rsid w:val="00A63623"/>
    <w:rsid w:val="00A63C4F"/>
    <w:rsid w:val="00A63F69"/>
    <w:rsid w:val="00A63FF0"/>
    <w:rsid w:val="00A649AF"/>
    <w:rsid w:val="00A64AA9"/>
    <w:rsid w:val="00A64DC4"/>
    <w:rsid w:val="00A64EB0"/>
    <w:rsid w:val="00A65311"/>
    <w:rsid w:val="00A65366"/>
    <w:rsid w:val="00A655EB"/>
    <w:rsid w:val="00A658E6"/>
    <w:rsid w:val="00A6591D"/>
    <w:rsid w:val="00A659E9"/>
    <w:rsid w:val="00A65F2C"/>
    <w:rsid w:val="00A66082"/>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0EDF"/>
    <w:rsid w:val="00A710AA"/>
    <w:rsid w:val="00A712FC"/>
    <w:rsid w:val="00A716EC"/>
    <w:rsid w:val="00A71A0D"/>
    <w:rsid w:val="00A724FB"/>
    <w:rsid w:val="00A72A8F"/>
    <w:rsid w:val="00A72A99"/>
    <w:rsid w:val="00A72ABF"/>
    <w:rsid w:val="00A72ADE"/>
    <w:rsid w:val="00A73085"/>
    <w:rsid w:val="00A73316"/>
    <w:rsid w:val="00A73AF8"/>
    <w:rsid w:val="00A73B6B"/>
    <w:rsid w:val="00A7402F"/>
    <w:rsid w:val="00A7437C"/>
    <w:rsid w:val="00A74519"/>
    <w:rsid w:val="00A74885"/>
    <w:rsid w:val="00A75176"/>
    <w:rsid w:val="00A7524F"/>
    <w:rsid w:val="00A7543D"/>
    <w:rsid w:val="00A7573C"/>
    <w:rsid w:val="00A75B7D"/>
    <w:rsid w:val="00A75FA4"/>
    <w:rsid w:val="00A7607D"/>
    <w:rsid w:val="00A76496"/>
    <w:rsid w:val="00A768DD"/>
    <w:rsid w:val="00A76B88"/>
    <w:rsid w:val="00A76C08"/>
    <w:rsid w:val="00A76C26"/>
    <w:rsid w:val="00A76D64"/>
    <w:rsid w:val="00A76F7F"/>
    <w:rsid w:val="00A7751E"/>
    <w:rsid w:val="00A778D5"/>
    <w:rsid w:val="00A779AD"/>
    <w:rsid w:val="00A77C97"/>
    <w:rsid w:val="00A77F14"/>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9A"/>
    <w:rsid w:val="00A8471A"/>
    <w:rsid w:val="00A8492D"/>
    <w:rsid w:val="00A84B04"/>
    <w:rsid w:val="00A85619"/>
    <w:rsid w:val="00A85836"/>
    <w:rsid w:val="00A85873"/>
    <w:rsid w:val="00A85ECC"/>
    <w:rsid w:val="00A860C3"/>
    <w:rsid w:val="00A8633D"/>
    <w:rsid w:val="00A86386"/>
    <w:rsid w:val="00A863D9"/>
    <w:rsid w:val="00A86A66"/>
    <w:rsid w:val="00A86BE6"/>
    <w:rsid w:val="00A87032"/>
    <w:rsid w:val="00A870BF"/>
    <w:rsid w:val="00A870E8"/>
    <w:rsid w:val="00A87199"/>
    <w:rsid w:val="00A87465"/>
    <w:rsid w:val="00A904D1"/>
    <w:rsid w:val="00A906B6"/>
    <w:rsid w:val="00A90803"/>
    <w:rsid w:val="00A9094F"/>
    <w:rsid w:val="00A91035"/>
    <w:rsid w:val="00A91C07"/>
    <w:rsid w:val="00A921B1"/>
    <w:rsid w:val="00A92210"/>
    <w:rsid w:val="00A9228C"/>
    <w:rsid w:val="00A92309"/>
    <w:rsid w:val="00A92568"/>
    <w:rsid w:val="00A9277B"/>
    <w:rsid w:val="00A92CC1"/>
    <w:rsid w:val="00A92DD7"/>
    <w:rsid w:val="00A93031"/>
    <w:rsid w:val="00A934EC"/>
    <w:rsid w:val="00A9390E"/>
    <w:rsid w:val="00A9393D"/>
    <w:rsid w:val="00A943A8"/>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1D9"/>
    <w:rsid w:val="00A974CA"/>
    <w:rsid w:val="00A97593"/>
    <w:rsid w:val="00A97596"/>
    <w:rsid w:val="00A97A6A"/>
    <w:rsid w:val="00A97B38"/>
    <w:rsid w:val="00A97CE8"/>
    <w:rsid w:val="00AA0899"/>
    <w:rsid w:val="00AA0907"/>
    <w:rsid w:val="00AA0B85"/>
    <w:rsid w:val="00AA0C24"/>
    <w:rsid w:val="00AA18DF"/>
    <w:rsid w:val="00AA1AF9"/>
    <w:rsid w:val="00AA200F"/>
    <w:rsid w:val="00AA21F6"/>
    <w:rsid w:val="00AA279C"/>
    <w:rsid w:val="00AA28AD"/>
    <w:rsid w:val="00AA2C0F"/>
    <w:rsid w:val="00AA3A1B"/>
    <w:rsid w:val="00AA3ACB"/>
    <w:rsid w:val="00AA3B87"/>
    <w:rsid w:val="00AA3B90"/>
    <w:rsid w:val="00AA440A"/>
    <w:rsid w:val="00AA443D"/>
    <w:rsid w:val="00AA4515"/>
    <w:rsid w:val="00AA4666"/>
    <w:rsid w:val="00AA4714"/>
    <w:rsid w:val="00AA4C0C"/>
    <w:rsid w:val="00AA4D3E"/>
    <w:rsid w:val="00AA4F10"/>
    <w:rsid w:val="00AA5E43"/>
    <w:rsid w:val="00AA6089"/>
    <w:rsid w:val="00AA6335"/>
    <w:rsid w:val="00AA68E7"/>
    <w:rsid w:val="00AA6C45"/>
    <w:rsid w:val="00AA6F51"/>
    <w:rsid w:val="00AA7043"/>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4313"/>
    <w:rsid w:val="00AB4EEF"/>
    <w:rsid w:val="00AB5126"/>
    <w:rsid w:val="00AB52A9"/>
    <w:rsid w:val="00AB544E"/>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C4E"/>
    <w:rsid w:val="00AC2D82"/>
    <w:rsid w:val="00AC3001"/>
    <w:rsid w:val="00AC3308"/>
    <w:rsid w:val="00AC34EB"/>
    <w:rsid w:val="00AC37BD"/>
    <w:rsid w:val="00AC3804"/>
    <w:rsid w:val="00AC38DC"/>
    <w:rsid w:val="00AC3C66"/>
    <w:rsid w:val="00AC3DC8"/>
    <w:rsid w:val="00AC412E"/>
    <w:rsid w:val="00AC438A"/>
    <w:rsid w:val="00AC4652"/>
    <w:rsid w:val="00AC5320"/>
    <w:rsid w:val="00AC558A"/>
    <w:rsid w:val="00AC568C"/>
    <w:rsid w:val="00AC56E6"/>
    <w:rsid w:val="00AC5812"/>
    <w:rsid w:val="00AC58F8"/>
    <w:rsid w:val="00AC594D"/>
    <w:rsid w:val="00AC5996"/>
    <w:rsid w:val="00AC5ED1"/>
    <w:rsid w:val="00AC6214"/>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E03"/>
    <w:rsid w:val="00AE2FFD"/>
    <w:rsid w:val="00AE3126"/>
    <w:rsid w:val="00AE3233"/>
    <w:rsid w:val="00AE3265"/>
    <w:rsid w:val="00AE344F"/>
    <w:rsid w:val="00AE34F7"/>
    <w:rsid w:val="00AE372A"/>
    <w:rsid w:val="00AE39C8"/>
    <w:rsid w:val="00AE3E73"/>
    <w:rsid w:val="00AE3F15"/>
    <w:rsid w:val="00AE40A7"/>
    <w:rsid w:val="00AE43C6"/>
    <w:rsid w:val="00AE45CD"/>
    <w:rsid w:val="00AE48DD"/>
    <w:rsid w:val="00AE4997"/>
    <w:rsid w:val="00AE5006"/>
    <w:rsid w:val="00AE51EA"/>
    <w:rsid w:val="00AE5291"/>
    <w:rsid w:val="00AE52C4"/>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4E2C"/>
    <w:rsid w:val="00AF5447"/>
    <w:rsid w:val="00AF56A4"/>
    <w:rsid w:val="00AF580C"/>
    <w:rsid w:val="00AF5C73"/>
    <w:rsid w:val="00AF5F39"/>
    <w:rsid w:val="00AF6169"/>
    <w:rsid w:val="00AF6645"/>
    <w:rsid w:val="00AF680D"/>
    <w:rsid w:val="00AF6C34"/>
    <w:rsid w:val="00AF6D04"/>
    <w:rsid w:val="00AF6D88"/>
    <w:rsid w:val="00AF7469"/>
    <w:rsid w:val="00AF7477"/>
    <w:rsid w:val="00AF77BB"/>
    <w:rsid w:val="00B00058"/>
    <w:rsid w:val="00B00073"/>
    <w:rsid w:val="00B0009D"/>
    <w:rsid w:val="00B00B0C"/>
    <w:rsid w:val="00B00B37"/>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B58"/>
    <w:rsid w:val="00B10CC7"/>
    <w:rsid w:val="00B10EC8"/>
    <w:rsid w:val="00B111FE"/>
    <w:rsid w:val="00B112C3"/>
    <w:rsid w:val="00B1171E"/>
    <w:rsid w:val="00B12365"/>
    <w:rsid w:val="00B12AB6"/>
    <w:rsid w:val="00B130AE"/>
    <w:rsid w:val="00B130BB"/>
    <w:rsid w:val="00B13967"/>
    <w:rsid w:val="00B13B19"/>
    <w:rsid w:val="00B13BC9"/>
    <w:rsid w:val="00B13FAD"/>
    <w:rsid w:val="00B1407D"/>
    <w:rsid w:val="00B145E4"/>
    <w:rsid w:val="00B149B5"/>
    <w:rsid w:val="00B14A3D"/>
    <w:rsid w:val="00B14B79"/>
    <w:rsid w:val="00B1523F"/>
    <w:rsid w:val="00B15664"/>
    <w:rsid w:val="00B15C11"/>
    <w:rsid w:val="00B16478"/>
    <w:rsid w:val="00B16A4C"/>
    <w:rsid w:val="00B16AED"/>
    <w:rsid w:val="00B16AFC"/>
    <w:rsid w:val="00B16DB4"/>
    <w:rsid w:val="00B16FF6"/>
    <w:rsid w:val="00B17304"/>
    <w:rsid w:val="00B17332"/>
    <w:rsid w:val="00B177CE"/>
    <w:rsid w:val="00B2007D"/>
    <w:rsid w:val="00B205D2"/>
    <w:rsid w:val="00B206D4"/>
    <w:rsid w:val="00B20E32"/>
    <w:rsid w:val="00B21171"/>
    <w:rsid w:val="00B21228"/>
    <w:rsid w:val="00B21DFF"/>
    <w:rsid w:val="00B21E53"/>
    <w:rsid w:val="00B22239"/>
    <w:rsid w:val="00B22241"/>
    <w:rsid w:val="00B2241B"/>
    <w:rsid w:val="00B22EC1"/>
    <w:rsid w:val="00B230BB"/>
    <w:rsid w:val="00B23BF9"/>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2D76"/>
    <w:rsid w:val="00B331B1"/>
    <w:rsid w:val="00B338A5"/>
    <w:rsid w:val="00B34166"/>
    <w:rsid w:val="00B34878"/>
    <w:rsid w:val="00B34DE0"/>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370"/>
    <w:rsid w:val="00B4269A"/>
    <w:rsid w:val="00B428DC"/>
    <w:rsid w:val="00B42AD8"/>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1B46"/>
    <w:rsid w:val="00B52476"/>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3F3A"/>
    <w:rsid w:val="00B644D4"/>
    <w:rsid w:val="00B64741"/>
    <w:rsid w:val="00B64848"/>
    <w:rsid w:val="00B64B1B"/>
    <w:rsid w:val="00B64D1E"/>
    <w:rsid w:val="00B6516A"/>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2DEC"/>
    <w:rsid w:val="00B73095"/>
    <w:rsid w:val="00B733E5"/>
    <w:rsid w:val="00B73AB1"/>
    <w:rsid w:val="00B73B33"/>
    <w:rsid w:val="00B73B92"/>
    <w:rsid w:val="00B7428D"/>
    <w:rsid w:val="00B7470D"/>
    <w:rsid w:val="00B7499C"/>
    <w:rsid w:val="00B74A97"/>
    <w:rsid w:val="00B74B02"/>
    <w:rsid w:val="00B74CE1"/>
    <w:rsid w:val="00B750D6"/>
    <w:rsid w:val="00B75362"/>
    <w:rsid w:val="00B754F4"/>
    <w:rsid w:val="00B7558C"/>
    <w:rsid w:val="00B757B9"/>
    <w:rsid w:val="00B7583E"/>
    <w:rsid w:val="00B7590C"/>
    <w:rsid w:val="00B75A7C"/>
    <w:rsid w:val="00B75EC8"/>
    <w:rsid w:val="00B76991"/>
    <w:rsid w:val="00B76F47"/>
    <w:rsid w:val="00B76F76"/>
    <w:rsid w:val="00B772D2"/>
    <w:rsid w:val="00B772FA"/>
    <w:rsid w:val="00B7739F"/>
    <w:rsid w:val="00B7763B"/>
    <w:rsid w:val="00B77690"/>
    <w:rsid w:val="00B77ED7"/>
    <w:rsid w:val="00B77F58"/>
    <w:rsid w:val="00B80228"/>
    <w:rsid w:val="00B8072E"/>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31"/>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5F"/>
    <w:rsid w:val="00BA137E"/>
    <w:rsid w:val="00BA15BE"/>
    <w:rsid w:val="00BA1710"/>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F9E"/>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D40"/>
    <w:rsid w:val="00BB2F47"/>
    <w:rsid w:val="00BB30EE"/>
    <w:rsid w:val="00BB39D0"/>
    <w:rsid w:val="00BB3B93"/>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5BD"/>
    <w:rsid w:val="00BC0931"/>
    <w:rsid w:val="00BC0C4B"/>
    <w:rsid w:val="00BC10B7"/>
    <w:rsid w:val="00BC167B"/>
    <w:rsid w:val="00BC1942"/>
    <w:rsid w:val="00BC1B26"/>
    <w:rsid w:val="00BC1DE3"/>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3DD7"/>
    <w:rsid w:val="00BC456A"/>
    <w:rsid w:val="00BC4F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2187"/>
    <w:rsid w:val="00BD224E"/>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0E7"/>
    <w:rsid w:val="00BD5178"/>
    <w:rsid w:val="00BD5405"/>
    <w:rsid w:val="00BD547E"/>
    <w:rsid w:val="00BD5626"/>
    <w:rsid w:val="00BD6312"/>
    <w:rsid w:val="00BD63BE"/>
    <w:rsid w:val="00BD6808"/>
    <w:rsid w:val="00BD7122"/>
    <w:rsid w:val="00BD7869"/>
    <w:rsid w:val="00BD7CA6"/>
    <w:rsid w:val="00BD7F9B"/>
    <w:rsid w:val="00BE0067"/>
    <w:rsid w:val="00BE0430"/>
    <w:rsid w:val="00BE088D"/>
    <w:rsid w:val="00BE0A6C"/>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D4"/>
    <w:rsid w:val="00BE3EEE"/>
    <w:rsid w:val="00BE4551"/>
    <w:rsid w:val="00BE4649"/>
    <w:rsid w:val="00BE47A5"/>
    <w:rsid w:val="00BE5027"/>
    <w:rsid w:val="00BE51BA"/>
    <w:rsid w:val="00BE5397"/>
    <w:rsid w:val="00BE5717"/>
    <w:rsid w:val="00BE5943"/>
    <w:rsid w:val="00BE5FAD"/>
    <w:rsid w:val="00BE6823"/>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B0F"/>
    <w:rsid w:val="00BF7EEE"/>
    <w:rsid w:val="00C00276"/>
    <w:rsid w:val="00C004F2"/>
    <w:rsid w:val="00C00CEB"/>
    <w:rsid w:val="00C00F3C"/>
    <w:rsid w:val="00C01233"/>
    <w:rsid w:val="00C01757"/>
    <w:rsid w:val="00C0195A"/>
    <w:rsid w:val="00C01BA8"/>
    <w:rsid w:val="00C01DD2"/>
    <w:rsid w:val="00C01F49"/>
    <w:rsid w:val="00C01F8E"/>
    <w:rsid w:val="00C02D38"/>
    <w:rsid w:val="00C02ED7"/>
    <w:rsid w:val="00C032EF"/>
    <w:rsid w:val="00C03751"/>
    <w:rsid w:val="00C0399C"/>
    <w:rsid w:val="00C03C24"/>
    <w:rsid w:val="00C03D30"/>
    <w:rsid w:val="00C03F2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D01"/>
    <w:rsid w:val="00C07E7C"/>
    <w:rsid w:val="00C07FBE"/>
    <w:rsid w:val="00C07FF2"/>
    <w:rsid w:val="00C1064D"/>
    <w:rsid w:val="00C10A01"/>
    <w:rsid w:val="00C10CBB"/>
    <w:rsid w:val="00C10CF9"/>
    <w:rsid w:val="00C113D1"/>
    <w:rsid w:val="00C1164B"/>
    <w:rsid w:val="00C116F2"/>
    <w:rsid w:val="00C11BBE"/>
    <w:rsid w:val="00C11CE1"/>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E30"/>
    <w:rsid w:val="00C16424"/>
    <w:rsid w:val="00C167BE"/>
    <w:rsid w:val="00C16AA6"/>
    <w:rsid w:val="00C172B7"/>
    <w:rsid w:val="00C179AC"/>
    <w:rsid w:val="00C17E94"/>
    <w:rsid w:val="00C207BD"/>
    <w:rsid w:val="00C20A03"/>
    <w:rsid w:val="00C20CFB"/>
    <w:rsid w:val="00C20D6C"/>
    <w:rsid w:val="00C216BE"/>
    <w:rsid w:val="00C21726"/>
    <w:rsid w:val="00C22098"/>
    <w:rsid w:val="00C2295D"/>
    <w:rsid w:val="00C22B8F"/>
    <w:rsid w:val="00C22BCE"/>
    <w:rsid w:val="00C232AA"/>
    <w:rsid w:val="00C239E3"/>
    <w:rsid w:val="00C23C73"/>
    <w:rsid w:val="00C242FA"/>
    <w:rsid w:val="00C2452D"/>
    <w:rsid w:val="00C24FC0"/>
    <w:rsid w:val="00C25136"/>
    <w:rsid w:val="00C25599"/>
    <w:rsid w:val="00C25882"/>
    <w:rsid w:val="00C25E28"/>
    <w:rsid w:val="00C26018"/>
    <w:rsid w:val="00C26067"/>
    <w:rsid w:val="00C26103"/>
    <w:rsid w:val="00C26805"/>
    <w:rsid w:val="00C2684A"/>
    <w:rsid w:val="00C26BF0"/>
    <w:rsid w:val="00C27034"/>
    <w:rsid w:val="00C27543"/>
    <w:rsid w:val="00C27802"/>
    <w:rsid w:val="00C2789F"/>
    <w:rsid w:val="00C27947"/>
    <w:rsid w:val="00C303A1"/>
    <w:rsid w:val="00C303F2"/>
    <w:rsid w:val="00C30549"/>
    <w:rsid w:val="00C30C2A"/>
    <w:rsid w:val="00C31076"/>
    <w:rsid w:val="00C310ED"/>
    <w:rsid w:val="00C3111C"/>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3DC9"/>
    <w:rsid w:val="00C341C0"/>
    <w:rsid w:val="00C345DD"/>
    <w:rsid w:val="00C34DD0"/>
    <w:rsid w:val="00C34F22"/>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344"/>
    <w:rsid w:val="00C4661C"/>
    <w:rsid w:val="00C468C3"/>
    <w:rsid w:val="00C46A8D"/>
    <w:rsid w:val="00C46DC5"/>
    <w:rsid w:val="00C46E22"/>
    <w:rsid w:val="00C4706B"/>
    <w:rsid w:val="00C4744F"/>
    <w:rsid w:val="00C47462"/>
    <w:rsid w:val="00C47814"/>
    <w:rsid w:val="00C47A3F"/>
    <w:rsid w:val="00C47A6A"/>
    <w:rsid w:val="00C47EC4"/>
    <w:rsid w:val="00C500B9"/>
    <w:rsid w:val="00C5019D"/>
    <w:rsid w:val="00C501B3"/>
    <w:rsid w:val="00C501E5"/>
    <w:rsid w:val="00C503E0"/>
    <w:rsid w:val="00C50A2B"/>
    <w:rsid w:val="00C50A40"/>
    <w:rsid w:val="00C50C6C"/>
    <w:rsid w:val="00C50D34"/>
    <w:rsid w:val="00C51012"/>
    <w:rsid w:val="00C5149F"/>
    <w:rsid w:val="00C51D15"/>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30F"/>
    <w:rsid w:val="00C55735"/>
    <w:rsid w:val="00C55AC8"/>
    <w:rsid w:val="00C55DCA"/>
    <w:rsid w:val="00C5626B"/>
    <w:rsid w:val="00C56346"/>
    <w:rsid w:val="00C56771"/>
    <w:rsid w:val="00C5697F"/>
    <w:rsid w:val="00C56DF0"/>
    <w:rsid w:val="00C57206"/>
    <w:rsid w:val="00C57794"/>
    <w:rsid w:val="00C57C61"/>
    <w:rsid w:val="00C602D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E68"/>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400"/>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C8E"/>
    <w:rsid w:val="00C76DFD"/>
    <w:rsid w:val="00C771E3"/>
    <w:rsid w:val="00C77DAB"/>
    <w:rsid w:val="00C77F17"/>
    <w:rsid w:val="00C77F3A"/>
    <w:rsid w:val="00C8032E"/>
    <w:rsid w:val="00C8040C"/>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27A"/>
    <w:rsid w:val="00C877E3"/>
    <w:rsid w:val="00C879BD"/>
    <w:rsid w:val="00C87A77"/>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B09"/>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E18"/>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F75"/>
    <w:rsid w:val="00CB51CA"/>
    <w:rsid w:val="00CB542F"/>
    <w:rsid w:val="00CB5543"/>
    <w:rsid w:val="00CB560D"/>
    <w:rsid w:val="00CB5E9C"/>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0FF3"/>
    <w:rsid w:val="00CC115C"/>
    <w:rsid w:val="00CC17BC"/>
    <w:rsid w:val="00CC17CC"/>
    <w:rsid w:val="00CC1A3B"/>
    <w:rsid w:val="00CC1C37"/>
    <w:rsid w:val="00CC1E09"/>
    <w:rsid w:val="00CC23AD"/>
    <w:rsid w:val="00CC2657"/>
    <w:rsid w:val="00CC297B"/>
    <w:rsid w:val="00CC2AB4"/>
    <w:rsid w:val="00CC2F04"/>
    <w:rsid w:val="00CC2F19"/>
    <w:rsid w:val="00CC2FEA"/>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4E3A"/>
    <w:rsid w:val="00CE5288"/>
    <w:rsid w:val="00CE5696"/>
    <w:rsid w:val="00CE5E75"/>
    <w:rsid w:val="00CE632B"/>
    <w:rsid w:val="00CE6412"/>
    <w:rsid w:val="00CE6589"/>
    <w:rsid w:val="00CE6B27"/>
    <w:rsid w:val="00CE6B8E"/>
    <w:rsid w:val="00CE7307"/>
    <w:rsid w:val="00CE747E"/>
    <w:rsid w:val="00CE7571"/>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EBE"/>
    <w:rsid w:val="00D03195"/>
    <w:rsid w:val="00D03355"/>
    <w:rsid w:val="00D036BC"/>
    <w:rsid w:val="00D03967"/>
    <w:rsid w:val="00D03B1C"/>
    <w:rsid w:val="00D03B26"/>
    <w:rsid w:val="00D03E52"/>
    <w:rsid w:val="00D041F1"/>
    <w:rsid w:val="00D0443C"/>
    <w:rsid w:val="00D045BE"/>
    <w:rsid w:val="00D04D3A"/>
    <w:rsid w:val="00D04D9B"/>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F4D"/>
    <w:rsid w:val="00D10285"/>
    <w:rsid w:val="00D104A0"/>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BC7"/>
    <w:rsid w:val="00D24C41"/>
    <w:rsid w:val="00D24CEC"/>
    <w:rsid w:val="00D2545C"/>
    <w:rsid w:val="00D2583B"/>
    <w:rsid w:val="00D258E5"/>
    <w:rsid w:val="00D2594E"/>
    <w:rsid w:val="00D26B39"/>
    <w:rsid w:val="00D271CE"/>
    <w:rsid w:val="00D27648"/>
    <w:rsid w:val="00D27741"/>
    <w:rsid w:val="00D277F2"/>
    <w:rsid w:val="00D279EC"/>
    <w:rsid w:val="00D27BBA"/>
    <w:rsid w:val="00D27D42"/>
    <w:rsid w:val="00D27E42"/>
    <w:rsid w:val="00D301C7"/>
    <w:rsid w:val="00D3048E"/>
    <w:rsid w:val="00D30A2E"/>
    <w:rsid w:val="00D30A5F"/>
    <w:rsid w:val="00D31017"/>
    <w:rsid w:val="00D31B44"/>
    <w:rsid w:val="00D321AE"/>
    <w:rsid w:val="00D3237E"/>
    <w:rsid w:val="00D324C6"/>
    <w:rsid w:val="00D327BE"/>
    <w:rsid w:val="00D32BB9"/>
    <w:rsid w:val="00D32CB8"/>
    <w:rsid w:val="00D32D14"/>
    <w:rsid w:val="00D335A3"/>
    <w:rsid w:val="00D33A35"/>
    <w:rsid w:val="00D33E1D"/>
    <w:rsid w:val="00D34329"/>
    <w:rsid w:val="00D34992"/>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112"/>
    <w:rsid w:val="00D40491"/>
    <w:rsid w:val="00D40893"/>
    <w:rsid w:val="00D40DFE"/>
    <w:rsid w:val="00D41923"/>
    <w:rsid w:val="00D41DC6"/>
    <w:rsid w:val="00D41F11"/>
    <w:rsid w:val="00D42474"/>
    <w:rsid w:val="00D42DBE"/>
    <w:rsid w:val="00D4317F"/>
    <w:rsid w:val="00D4370C"/>
    <w:rsid w:val="00D438C1"/>
    <w:rsid w:val="00D43E3E"/>
    <w:rsid w:val="00D4415E"/>
    <w:rsid w:val="00D441D1"/>
    <w:rsid w:val="00D44EC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3C3"/>
    <w:rsid w:val="00D506EC"/>
    <w:rsid w:val="00D50843"/>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6E0E"/>
    <w:rsid w:val="00D56FFE"/>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5C51"/>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E90"/>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213"/>
    <w:rsid w:val="00D8667C"/>
    <w:rsid w:val="00D866F5"/>
    <w:rsid w:val="00D86ADF"/>
    <w:rsid w:val="00D86C8D"/>
    <w:rsid w:val="00D86CC5"/>
    <w:rsid w:val="00D86EE6"/>
    <w:rsid w:val="00D87674"/>
    <w:rsid w:val="00D9048B"/>
    <w:rsid w:val="00D90980"/>
    <w:rsid w:val="00D90982"/>
    <w:rsid w:val="00D90CE7"/>
    <w:rsid w:val="00D90E89"/>
    <w:rsid w:val="00D91396"/>
    <w:rsid w:val="00D91461"/>
    <w:rsid w:val="00D916DC"/>
    <w:rsid w:val="00D91D94"/>
    <w:rsid w:val="00D91F8A"/>
    <w:rsid w:val="00D92029"/>
    <w:rsid w:val="00D9208E"/>
    <w:rsid w:val="00D92494"/>
    <w:rsid w:val="00D9288E"/>
    <w:rsid w:val="00D929F6"/>
    <w:rsid w:val="00D92A5C"/>
    <w:rsid w:val="00D92B49"/>
    <w:rsid w:val="00D92FF3"/>
    <w:rsid w:val="00D931C5"/>
    <w:rsid w:val="00D931E1"/>
    <w:rsid w:val="00D9332B"/>
    <w:rsid w:val="00D933DC"/>
    <w:rsid w:val="00D935E7"/>
    <w:rsid w:val="00D93634"/>
    <w:rsid w:val="00D9393A"/>
    <w:rsid w:val="00D94082"/>
    <w:rsid w:val="00D94142"/>
    <w:rsid w:val="00D94228"/>
    <w:rsid w:val="00D94324"/>
    <w:rsid w:val="00D947AA"/>
    <w:rsid w:val="00D94B35"/>
    <w:rsid w:val="00D955C8"/>
    <w:rsid w:val="00D95853"/>
    <w:rsid w:val="00D95E7C"/>
    <w:rsid w:val="00D960F3"/>
    <w:rsid w:val="00D96BDC"/>
    <w:rsid w:val="00D96D7B"/>
    <w:rsid w:val="00D96DB1"/>
    <w:rsid w:val="00D970EC"/>
    <w:rsid w:val="00D972F1"/>
    <w:rsid w:val="00D9776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098"/>
    <w:rsid w:val="00DA426C"/>
    <w:rsid w:val="00DA47DC"/>
    <w:rsid w:val="00DA4F36"/>
    <w:rsid w:val="00DA545E"/>
    <w:rsid w:val="00DA5487"/>
    <w:rsid w:val="00DA56EB"/>
    <w:rsid w:val="00DA58D4"/>
    <w:rsid w:val="00DA5FEE"/>
    <w:rsid w:val="00DA6257"/>
    <w:rsid w:val="00DA6942"/>
    <w:rsid w:val="00DA6AD1"/>
    <w:rsid w:val="00DA6DB9"/>
    <w:rsid w:val="00DA729D"/>
    <w:rsid w:val="00DA7952"/>
    <w:rsid w:val="00DB0117"/>
    <w:rsid w:val="00DB01E0"/>
    <w:rsid w:val="00DB04EC"/>
    <w:rsid w:val="00DB06A9"/>
    <w:rsid w:val="00DB06AB"/>
    <w:rsid w:val="00DB0B27"/>
    <w:rsid w:val="00DB0CE4"/>
    <w:rsid w:val="00DB0E4A"/>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518"/>
    <w:rsid w:val="00DB4A7B"/>
    <w:rsid w:val="00DB4CA9"/>
    <w:rsid w:val="00DB5115"/>
    <w:rsid w:val="00DB51E7"/>
    <w:rsid w:val="00DB5695"/>
    <w:rsid w:val="00DB58CB"/>
    <w:rsid w:val="00DB596B"/>
    <w:rsid w:val="00DB5999"/>
    <w:rsid w:val="00DB68BA"/>
    <w:rsid w:val="00DB6B86"/>
    <w:rsid w:val="00DB705F"/>
    <w:rsid w:val="00DB7243"/>
    <w:rsid w:val="00DB7552"/>
    <w:rsid w:val="00DB7A63"/>
    <w:rsid w:val="00DC0436"/>
    <w:rsid w:val="00DC044D"/>
    <w:rsid w:val="00DC070B"/>
    <w:rsid w:val="00DC07B7"/>
    <w:rsid w:val="00DC094A"/>
    <w:rsid w:val="00DC0DD6"/>
    <w:rsid w:val="00DC108E"/>
    <w:rsid w:val="00DC14DC"/>
    <w:rsid w:val="00DC1702"/>
    <w:rsid w:val="00DC1AF6"/>
    <w:rsid w:val="00DC1F3D"/>
    <w:rsid w:val="00DC253D"/>
    <w:rsid w:val="00DC25D3"/>
    <w:rsid w:val="00DC2706"/>
    <w:rsid w:val="00DC2981"/>
    <w:rsid w:val="00DC2B0F"/>
    <w:rsid w:val="00DC2D36"/>
    <w:rsid w:val="00DC3347"/>
    <w:rsid w:val="00DC3469"/>
    <w:rsid w:val="00DC3B3B"/>
    <w:rsid w:val="00DC3D00"/>
    <w:rsid w:val="00DC4FFD"/>
    <w:rsid w:val="00DC55A0"/>
    <w:rsid w:val="00DC5B38"/>
    <w:rsid w:val="00DC644B"/>
    <w:rsid w:val="00DC67EC"/>
    <w:rsid w:val="00DC68E6"/>
    <w:rsid w:val="00DC6E8F"/>
    <w:rsid w:val="00DC7213"/>
    <w:rsid w:val="00DC7690"/>
    <w:rsid w:val="00DC779B"/>
    <w:rsid w:val="00DC7A62"/>
    <w:rsid w:val="00DC7C5B"/>
    <w:rsid w:val="00DC7E89"/>
    <w:rsid w:val="00DD0606"/>
    <w:rsid w:val="00DD0A58"/>
    <w:rsid w:val="00DD0B98"/>
    <w:rsid w:val="00DD0BCB"/>
    <w:rsid w:val="00DD0E51"/>
    <w:rsid w:val="00DD1170"/>
    <w:rsid w:val="00DD1255"/>
    <w:rsid w:val="00DD15A0"/>
    <w:rsid w:val="00DD23F7"/>
    <w:rsid w:val="00DD24BA"/>
    <w:rsid w:val="00DD24D3"/>
    <w:rsid w:val="00DD268C"/>
    <w:rsid w:val="00DD269A"/>
    <w:rsid w:val="00DD2811"/>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5C"/>
    <w:rsid w:val="00DE5D72"/>
    <w:rsid w:val="00DE5ECA"/>
    <w:rsid w:val="00DE609E"/>
    <w:rsid w:val="00DE6404"/>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6B0"/>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591"/>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2A18"/>
    <w:rsid w:val="00E13377"/>
    <w:rsid w:val="00E13DE1"/>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764"/>
    <w:rsid w:val="00E17C4E"/>
    <w:rsid w:val="00E17F2F"/>
    <w:rsid w:val="00E200C8"/>
    <w:rsid w:val="00E2021E"/>
    <w:rsid w:val="00E207E8"/>
    <w:rsid w:val="00E209D0"/>
    <w:rsid w:val="00E20A06"/>
    <w:rsid w:val="00E20D59"/>
    <w:rsid w:val="00E20E62"/>
    <w:rsid w:val="00E210EA"/>
    <w:rsid w:val="00E2122B"/>
    <w:rsid w:val="00E21846"/>
    <w:rsid w:val="00E21912"/>
    <w:rsid w:val="00E2199B"/>
    <w:rsid w:val="00E2268F"/>
    <w:rsid w:val="00E22811"/>
    <w:rsid w:val="00E229F8"/>
    <w:rsid w:val="00E22C89"/>
    <w:rsid w:val="00E230D7"/>
    <w:rsid w:val="00E2319A"/>
    <w:rsid w:val="00E23382"/>
    <w:rsid w:val="00E2369F"/>
    <w:rsid w:val="00E23B92"/>
    <w:rsid w:val="00E23CB2"/>
    <w:rsid w:val="00E2504F"/>
    <w:rsid w:val="00E25233"/>
    <w:rsid w:val="00E25445"/>
    <w:rsid w:val="00E25AAB"/>
    <w:rsid w:val="00E25DC4"/>
    <w:rsid w:val="00E2648B"/>
    <w:rsid w:val="00E26BB7"/>
    <w:rsid w:val="00E26E80"/>
    <w:rsid w:val="00E2710A"/>
    <w:rsid w:val="00E273C2"/>
    <w:rsid w:val="00E27428"/>
    <w:rsid w:val="00E276D5"/>
    <w:rsid w:val="00E2787E"/>
    <w:rsid w:val="00E27B61"/>
    <w:rsid w:val="00E27DDA"/>
    <w:rsid w:val="00E27F27"/>
    <w:rsid w:val="00E30196"/>
    <w:rsid w:val="00E305AA"/>
    <w:rsid w:val="00E30E8C"/>
    <w:rsid w:val="00E30F09"/>
    <w:rsid w:val="00E30F25"/>
    <w:rsid w:val="00E3105D"/>
    <w:rsid w:val="00E31125"/>
    <w:rsid w:val="00E31B50"/>
    <w:rsid w:val="00E31C59"/>
    <w:rsid w:val="00E31FC8"/>
    <w:rsid w:val="00E3205A"/>
    <w:rsid w:val="00E32180"/>
    <w:rsid w:val="00E325B1"/>
    <w:rsid w:val="00E32E04"/>
    <w:rsid w:val="00E3317F"/>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5C4"/>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2D4F"/>
    <w:rsid w:val="00E53192"/>
    <w:rsid w:val="00E53920"/>
    <w:rsid w:val="00E53A55"/>
    <w:rsid w:val="00E53B23"/>
    <w:rsid w:val="00E53C6A"/>
    <w:rsid w:val="00E5447D"/>
    <w:rsid w:val="00E54531"/>
    <w:rsid w:val="00E54C28"/>
    <w:rsid w:val="00E5633A"/>
    <w:rsid w:val="00E5635A"/>
    <w:rsid w:val="00E56430"/>
    <w:rsid w:val="00E568F4"/>
    <w:rsid w:val="00E56A46"/>
    <w:rsid w:val="00E56B02"/>
    <w:rsid w:val="00E57637"/>
    <w:rsid w:val="00E57AC0"/>
    <w:rsid w:val="00E57BB3"/>
    <w:rsid w:val="00E57CB0"/>
    <w:rsid w:val="00E57D34"/>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675"/>
    <w:rsid w:val="00E63A9F"/>
    <w:rsid w:val="00E63AD8"/>
    <w:rsid w:val="00E64305"/>
    <w:rsid w:val="00E6435E"/>
    <w:rsid w:val="00E644A4"/>
    <w:rsid w:val="00E646D8"/>
    <w:rsid w:val="00E64885"/>
    <w:rsid w:val="00E64B15"/>
    <w:rsid w:val="00E64EFC"/>
    <w:rsid w:val="00E65C8B"/>
    <w:rsid w:val="00E65F56"/>
    <w:rsid w:val="00E66227"/>
    <w:rsid w:val="00E6638A"/>
    <w:rsid w:val="00E6648D"/>
    <w:rsid w:val="00E669FF"/>
    <w:rsid w:val="00E66BB1"/>
    <w:rsid w:val="00E674F5"/>
    <w:rsid w:val="00E67D72"/>
    <w:rsid w:val="00E67DB8"/>
    <w:rsid w:val="00E705CB"/>
    <w:rsid w:val="00E707EE"/>
    <w:rsid w:val="00E70D89"/>
    <w:rsid w:val="00E70D91"/>
    <w:rsid w:val="00E71C70"/>
    <w:rsid w:val="00E71D8B"/>
    <w:rsid w:val="00E724C5"/>
    <w:rsid w:val="00E729CF"/>
    <w:rsid w:val="00E72DDD"/>
    <w:rsid w:val="00E7300A"/>
    <w:rsid w:val="00E7316A"/>
    <w:rsid w:val="00E73D70"/>
    <w:rsid w:val="00E74813"/>
    <w:rsid w:val="00E74EC9"/>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3F4"/>
    <w:rsid w:val="00E84989"/>
    <w:rsid w:val="00E84A47"/>
    <w:rsid w:val="00E84B88"/>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97F8D"/>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75AA"/>
    <w:rsid w:val="00EA77D0"/>
    <w:rsid w:val="00EB0423"/>
    <w:rsid w:val="00EB051B"/>
    <w:rsid w:val="00EB0582"/>
    <w:rsid w:val="00EB0A53"/>
    <w:rsid w:val="00EB0B2F"/>
    <w:rsid w:val="00EB0F15"/>
    <w:rsid w:val="00EB1903"/>
    <w:rsid w:val="00EB1ADD"/>
    <w:rsid w:val="00EB1D63"/>
    <w:rsid w:val="00EB25F7"/>
    <w:rsid w:val="00EB2611"/>
    <w:rsid w:val="00EB2757"/>
    <w:rsid w:val="00EB2BE1"/>
    <w:rsid w:val="00EB3302"/>
    <w:rsid w:val="00EB377A"/>
    <w:rsid w:val="00EB380A"/>
    <w:rsid w:val="00EB39D4"/>
    <w:rsid w:val="00EB3A10"/>
    <w:rsid w:val="00EB3BA5"/>
    <w:rsid w:val="00EB3BF0"/>
    <w:rsid w:val="00EB3DFF"/>
    <w:rsid w:val="00EB40F2"/>
    <w:rsid w:val="00EB40F5"/>
    <w:rsid w:val="00EB464B"/>
    <w:rsid w:val="00EB4755"/>
    <w:rsid w:val="00EB4C57"/>
    <w:rsid w:val="00EB4F02"/>
    <w:rsid w:val="00EB5A31"/>
    <w:rsid w:val="00EB60B7"/>
    <w:rsid w:val="00EB613B"/>
    <w:rsid w:val="00EB65C2"/>
    <w:rsid w:val="00EB6682"/>
    <w:rsid w:val="00EB6F41"/>
    <w:rsid w:val="00EB721F"/>
    <w:rsid w:val="00EB7289"/>
    <w:rsid w:val="00EC01C8"/>
    <w:rsid w:val="00EC02A9"/>
    <w:rsid w:val="00EC046B"/>
    <w:rsid w:val="00EC08F7"/>
    <w:rsid w:val="00EC09E3"/>
    <w:rsid w:val="00EC0B0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8A1"/>
    <w:rsid w:val="00EC5A7A"/>
    <w:rsid w:val="00EC5DCE"/>
    <w:rsid w:val="00EC5F00"/>
    <w:rsid w:val="00EC6527"/>
    <w:rsid w:val="00EC682B"/>
    <w:rsid w:val="00EC688D"/>
    <w:rsid w:val="00EC68B3"/>
    <w:rsid w:val="00EC6A6B"/>
    <w:rsid w:val="00EC7055"/>
    <w:rsid w:val="00EC72C1"/>
    <w:rsid w:val="00EC7436"/>
    <w:rsid w:val="00EC74C5"/>
    <w:rsid w:val="00EC752F"/>
    <w:rsid w:val="00EC7820"/>
    <w:rsid w:val="00ED0B8D"/>
    <w:rsid w:val="00ED0D0F"/>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BA6"/>
    <w:rsid w:val="00ED3E73"/>
    <w:rsid w:val="00ED4537"/>
    <w:rsid w:val="00ED45D9"/>
    <w:rsid w:val="00ED4BA5"/>
    <w:rsid w:val="00ED4D36"/>
    <w:rsid w:val="00ED4F57"/>
    <w:rsid w:val="00ED533C"/>
    <w:rsid w:val="00ED53A1"/>
    <w:rsid w:val="00ED54F2"/>
    <w:rsid w:val="00ED583B"/>
    <w:rsid w:val="00ED5A0E"/>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418"/>
    <w:rsid w:val="00EE25DC"/>
    <w:rsid w:val="00EE2846"/>
    <w:rsid w:val="00EE2855"/>
    <w:rsid w:val="00EE32D6"/>
    <w:rsid w:val="00EE3493"/>
    <w:rsid w:val="00EE3A43"/>
    <w:rsid w:val="00EE3CDF"/>
    <w:rsid w:val="00EE3D4B"/>
    <w:rsid w:val="00EE4040"/>
    <w:rsid w:val="00EE42B7"/>
    <w:rsid w:val="00EE4B7F"/>
    <w:rsid w:val="00EE4C38"/>
    <w:rsid w:val="00EE5205"/>
    <w:rsid w:val="00EE5538"/>
    <w:rsid w:val="00EE59ED"/>
    <w:rsid w:val="00EE5B0D"/>
    <w:rsid w:val="00EE5B30"/>
    <w:rsid w:val="00EE66F2"/>
    <w:rsid w:val="00EE69F1"/>
    <w:rsid w:val="00EE6D78"/>
    <w:rsid w:val="00EE7495"/>
    <w:rsid w:val="00EE75D2"/>
    <w:rsid w:val="00EE7AD2"/>
    <w:rsid w:val="00EF0173"/>
    <w:rsid w:val="00EF031C"/>
    <w:rsid w:val="00EF05C2"/>
    <w:rsid w:val="00EF0AC7"/>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4C"/>
    <w:rsid w:val="00F01574"/>
    <w:rsid w:val="00F01BF5"/>
    <w:rsid w:val="00F01C36"/>
    <w:rsid w:val="00F01D3B"/>
    <w:rsid w:val="00F01E12"/>
    <w:rsid w:val="00F022C6"/>
    <w:rsid w:val="00F025A4"/>
    <w:rsid w:val="00F0293D"/>
    <w:rsid w:val="00F02B3A"/>
    <w:rsid w:val="00F02B56"/>
    <w:rsid w:val="00F02CD1"/>
    <w:rsid w:val="00F02E0B"/>
    <w:rsid w:val="00F030BC"/>
    <w:rsid w:val="00F039F9"/>
    <w:rsid w:val="00F03DDF"/>
    <w:rsid w:val="00F03E13"/>
    <w:rsid w:val="00F04173"/>
    <w:rsid w:val="00F04C25"/>
    <w:rsid w:val="00F057A4"/>
    <w:rsid w:val="00F0613D"/>
    <w:rsid w:val="00F063CF"/>
    <w:rsid w:val="00F0646C"/>
    <w:rsid w:val="00F065B3"/>
    <w:rsid w:val="00F06794"/>
    <w:rsid w:val="00F06CFF"/>
    <w:rsid w:val="00F0753B"/>
    <w:rsid w:val="00F07945"/>
    <w:rsid w:val="00F106FA"/>
    <w:rsid w:val="00F10E09"/>
    <w:rsid w:val="00F10FB4"/>
    <w:rsid w:val="00F11294"/>
    <w:rsid w:val="00F11371"/>
    <w:rsid w:val="00F115D3"/>
    <w:rsid w:val="00F1169B"/>
    <w:rsid w:val="00F11A2B"/>
    <w:rsid w:val="00F11AA3"/>
    <w:rsid w:val="00F11C6F"/>
    <w:rsid w:val="00F11D66"/>
    <w:rsid w:val="00F12732"/>
    <w:rsid w:val="00F128F8"/>
    <w:rsid w:val="00F12BF8"/>
    <w:rsid w:val="00F12F50"/>
    <w:rsid w:val="00F12FA3"/>
    <w:rsid w:val="00F132D4"/>
    <w:rsid w:val="00F132EA"/>
    <w:rsid w:val="00F133F2"/>
    <w:rsid w:val="00F13498"/>
    <w:rsid w:val="00F1350A"/>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7C9"/>
    <w:rsid w:val="00F16C3F"/>
    <w:rsid w:val="00F16F01"/>
    <w:rsid w:val="00F177A2"/>
    <w:rsid w:val="00F179B9"/>
    <w:rsid w:val="00F17C8C"/>
    <w:rsid w:val="00F20060"/>
    <w:rsid w:val="00F200F2"/>
    <w:rsid w:val="00F208E2"/>
    <w:rsid w:val="00F209B0"/>
    <w:rsid w:val="00F20CF0"/>
    <w:rsid w:val="00F21394"/>
    <w:rsid w:val="00F21589"/>
    <w:rsid w:val="00F218AA"/>
    <w:rsid w:val="00F21A98"/>
    <w:rsid w:val="00F21EC8"/>
    <w:rsid w:val="00F22157"/>
    <w:rsid w:val="00F222AA"/>
    <w:rsid w:val="00F223DC"/>
    <w:rsid w:val="00F22605"/>
    <w:rsid w:val="00F2275B"/>
    <w:rsid w:val="00F22B51"/>
    <w:rsid w:val="00F22EEF"/>
    <w:rsid w:val="00F231D1"/>
    <w:rsid w:val="00F231FB"/>
    <w:rsid w:val="00F232B7"/>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56E"/>
    <w:rsid w:val="00F31AF2"/>
    <w:rsid w:val="00F32066"/>
    <w:rsid w:val="00F32194"/>
    <w:rsid w:val="00F32302"/>
    <w:rsid w:val="00F3256C"/>
    <w:rsid w:val="00F325CA"/>
    <w:rsid w:val="00F32BAB"/>
    <w:rsid w:val="00F32D56"/>
    <w:rsid w:val="00F32F34"/>
    <w:rsid w:val="00F33544"/>
    <w:rsid w:val="00F336B7"/>
    <w:rsid w:val="00F3372C"/>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BF0"/>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B68"/>
    <w:rsid w:val="00F52BAE"/>
    <w:rsid w:val="00F52CD0"/>
    <w:rsid w:val="00F53209"/>
    <w:rsid w:val="00F5354B"/>
    <w:rsid w:val="00F539E5"/>
    <w:rsid w:val="00F54003"/>
    <w:rsid w:val="00F54117"/>
    <w:rsid w:val="00F54196"/>
    <w:rsid w:val="00F5440A"/>
    <w:rsid w:val="00F54433"/>
    <w:rsid w:val="00F54513"/>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57DB5"/>
    <w:rsid w:val="00F600D4"/>
    <w:rsid w:val="00F60320"/>
    <w:rsid w:val="00F60816"/>
    <w:rsid w:val="00F60E0F"/>
    <w:rsid w:val="00F61046"/>
    <w:rsid w:val="00F611DE"/>
    <w:rsid w:val="00F6130E"/>
    <w:rsid w:val="00F61313"/>
    <w:rsid w:val="00F614C0"/>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A01"/>
    <w:rsid w:val="00F7000A"/>
    <w:rsid w:val="00F7042D"/>
    <w:rsid w:val="00F70730"/>
    <w:rsid w:val="00F708B2"/>
    <w:rsid w:val="00F70B2B"/>
    <w:rsid w:val="00F71368"/>
    <w:rsid w:val="00F71398"/>
    <w:rsid w:val="00F719E5"/>
    <w:rsid w:val="00F71C83"/>
    <w:rsid w:val="00F71E75"/>
    <w:rsid w:val="00F7218D"/>
    <w:rsid w:val="00F7234F"/>
    <w:rsid w:val="00F72496"/>
    <w:rsid w:val="00F724E1"/>
    <w:rsid w:val="00F728C4"/>
    <w:rsid w:val="00F72AFD"/>
    <w:rsid w:val="00F72CDC"/>
    <w:rsid w:val="00F73635"/>
    <w:rsid w:val="00F738B1"/>
    <w:rsid w:val="00F73D0C"/>
    <w:rsid w:val="00F73D5F"/>
    <w:rsid w:val="00F74090"/>
    <w:rsid w:val="00F740C7"/>
    <w:rsid w:val="00F740E8"/>
    <w:rsid w:val="00F74CC4"/>
    <w:rsid w:val="00F755D4"/>
    <w:rsid w:val="00F75E24"/>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9DD"/>
    <w:rsid w:val="00F94A88"/>
    <w:rsid w:val="00F94B17"/>
    <w:rsid w:val="00F9549D"/>
    <w:rsid w:val="00F95AF3"/>
    <w:rsid w:val="00F95B57"/>
    <w:rsid w:val="00F95D7C"/>
    <w:rsid w:val="00F96029"/>
    <w:rsid w:val="00F961D0"/>
    <w:rsid w:val="00F968DD"/>
    <w:rsid w:val="00F96DD5"/>
    <w:rsid w:val="00F96E6E"/>
    <w:rsid w:val="00F971A1"/>
    <w:rsid w:val="00F97593"/>
    <w:rsid w:val="00F97687"/>
    <w:rsid w:val="00F97AE7"/>
    <w:rsid w:val="00F97D8A"/>
    <w:rsid w:val="00FA02D8"/>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3FB"/>
    <w:rsid w:val="00FA6542"/>
    <w:rsid w:val="00FA6FDE"/>
    <w:rsid w:val="00FA75BF"/>
    <w:rsid w:val="00FA76B6"/>
    <w:rsid w:val="00FA7B85"/>
    <w:rsid w:val="00FA7C8E"/>
    <w:rsid w:val="00FB01B0"/>
    <w:rsid w:val="00FB04E9"/>
    <w:rsid w:val="00FB05DD"/>
    <w:rsid w:val="00FB0A3C"/>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FB5"/>
    <w:rsid w:val="00FB56E9"/>
    <w:rsid w:val="00FB622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483"/>
    <w:rsid w:val="00FC54C6"/>
    <w:rsid w:val="00FC5A23"/>
    <w:rsid w:val="00FC6279"/>
    <w:rsid w:val="00FC647D"/>
    <w:rsid w:val="00FC661D"/>
    <w:rsid w:val="00FC6879"/>
    <w:rsid w:val="00FC6910"/>
    <w:rsid w:val="00FC714D"/>
    <w:rsid w:val="00FC7300"/>
    <w:rsid w:val="00FC744D"/>
    <w:rsid w:val="00FC7815"/>
    <w:rsid w:val="00FC7BC9"/>
    <w:rsid w:val="00FC7BF2"/>
    <w:rsid w:val="00FC7CBB"/>
    <w:rsid w:val="00FC7F4A"/>
    <w:rsid w:val="00FD027B"/>
    <w:rsid w:val="00FD0355"/>
    <w:rsid w:val="00FD06B1"/>
    <w:rsid w:val="00FD0C0D"/>
    <w:rsid w:val="00FD0C94"/>
    <w:rsid w:val="00FD0F66"/>
    <w:rsid w:val="00FD1223"/>
    <w:rsid w:val="00FD2020"/>
    <w:rsid w:val="00FD2240"/>
    <w:rsid w:val="00FD22D7"/>
    <w:rsid w:val="00FD24CF"/>
    <w:rsid w:val="00FD2971"/>
    <w:rsid w:val="00FD29BC"/>
    <w:rsid w:val="00FD2DDF"/>
    <w:rsid w:val="00FD2E66"/>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39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84C"/>
    <w:rsid w:val="00FE0B5B"/>
    <w:rsid w:val="00FE0D74"/>
    <w:rsid w:val="00FE10BB"/>
    <w:rsid w:val="00FE1655"/>
    <w:rsid w:val="00FE179F"/>
    <w:rsid w:val="00FE17DF"/>
    <w:rsid w:val="00FE19EF"/>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99"/>
    <w:rsid w:val="00FE3A56"/>
    <w:rsid w:val="00FE3BA7"/>
    <w:rsid w:val="00FE3FB9"/>
    <w:rsid w:val="00FE3FE4"/>
    <w:rsid w:val="00FE439A"/>
    <w:rsid w:val="00FE4788"/>
    <w:rsid w:val="00FE4A4B"/>
    <w:rsid w:val="00FE5C8A"/>
    <w:rsid w:val="00FE623B"/>
    <w:rsid w:val="00FE65D7"/>
    <w:rsid w:val="00FE688E"/>
    <w:rsid w:val="00FE697D"/>
    <w:rsid w:val="00FE6F1A"/>
    <w:rsid w:val="00FE7099"/>
    <w:rsid w:val="00FE77FE"/>
    <w:rsid w:val="00FF003E"/>
    <w:rsid w:val="00FF0088"/>
    <w:rsid w:val="00FF04BA"/>
    <w:rsid w:val="00FF0BCC"/>
    <w:rsid w:val="00FF1158"/>
    <w:rsid w:val="00FF123A"/>
    <w:rsid w:val="00FF1404"/>
    <w:rsid w:val="00FF1429"/>
    <w:rsid w:val="00FF14A4"/>
    <w:rsid w:val="00FF1619"/>
    <w:rsid w:val="00FF1886"/>
    <w:rsid w:val="00FF1A18"/>
    <w:rsid w:val="00FF1E6F"/>
    <w:rsid w:val="00FF232D"/>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C2D"/>
    <w:rsid w:val="00FF5FCF"/>
    <w:rsid w:val="00FF63DF"/>
    <w:rsid w:val="00FF695E"/>
    <w:rsid w:val="00FF69C9"/>
    <w:rsid w:val="00FF6BE3"/>
    <w:rsid w:val="00FF74C8"/>
    <w:rsid w:val="00FF74CB"/>
    <w:rsid w:val="00FF7A87"/>
    <w:rsid w:val="00FF7AA7"/>
    <w:rsid w:val="00FF7DFE"/>
    <w:rsid w:val="00FF7F25"/>
    <w:rsid w:val="011E0CA1"/>
    <w:rsid w:val="01254A28"/>
    <w:rsid w:val="01A57190"/>
    <w:rsid w:val="023F038C"/>
    <w:rsid w:val="0269688F"/>
    <w:rsid w:val="02CF7F8E"/>
    <w:rsid w:val="02F91C61"/>
    <w:rsid w:val="034314F3"/>
    <w:rsid w:val="035A2D91"/>
    <w:rsid w:val="03E11197"/>
    <w:rsid w:val="03F36C24"/>
    <w:rsid w:val="03FA589A"/>
    <w:rsid w:val="04AB47CD"/>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05725"/>
    <w:rsid w:val="08B61EB5"/>
    <w:rsid w:val="09855BE2"/>
    <w:rsid w:val="098942B5"/>
    <w:rsid w:val="09B32EC2"/>
    <w:rsid w:val="09F020FF"/>
    <w:rsid w:val="0A36207A"/>
    <w:rsid w:val="0AE442C3"/>
    <w:rsid w:val="0B3B565D"/>
    <w:rsid w:val="0B972E63"/>
    <w:rsid w:val="0BA16115"/>
    <w:rsid w:val="0BB21BB1"/>
    <w:rsid w:val="0C376A21"/>
    <w:rsid w:val="0C4D3004"/>
    <w:rsid w:val="0C890DD2"/>
    <w:rsid w:val="0CA84E01"/>
    <w:rsid w:val="0CB44256"/>
    <w:rsid w:val="0CCB66FC"/>
    <w:rsid w:val="0EC02BE6"/>
    <w:rsid w:val="0F433F3F"/>
    <w:rsid w:val="0F512AE4"/>
    <w:rsid w:val="0F974689"/>
    <w:rsid w:val="0FD14118"/>
    <w:rsid w:val="100C1557"/>
    <w:rsid w:val="10206C98"/>
    <w:rsid w:val="104E4D43"/>
    <w:rsid w:val="107D33D6"/>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8DA4CCA"/>
    <w:rsid w:val="193405F9"/>
    <w:rsid w:val="195C4F0C"/>
    <w:rsid w:val="19F56019"/>
    <w:rsid w:val="1A553D43"/>
    <w:rsid w:val="1A563B1D"/>
    <w:rsid w:val="1A611342"/>
    <w:rsid w:val="1AB63435"/>
    <w:rsid w:val="1B552071"/>
    <w:rsid w:val="1B81710F"/>
    <w:rsid w:val="1B82251F"/>
    <w:rsid w:val="1C964AE7"/>
    <w:rsid w:val="1CEF435C"/>
    <w:rsid w:val="1D8B0FBF"/>
    <w:rsid w:val="1D9C4FEC"/>
    <w:rsid w:val="1E3F2038"/>
    <w:rsid w:val="1E42620B"/>
    <w:rsid w:val="1E5B7F42"/>
    <w:rsid w:val="1F0459A1"/>
    <w:rsid w:val="1F087BE7"/>
    <w:rsid w:val="1F3B6850"/>
    <w:rsid w:val="1F4E569D"/>
    <w:rsid w:val="1F8851CE"/>
    <w:rsid w:val="1FA56F65"/>
    <w:rsid w:val="1FFC2C72"/>
    <w:rsid w:val="201B41F0"/>
    <w:rsid w:val="206609C6"/>
    <w:rsid w:val="20726272"/>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747FB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0B14DD"/>
    <w:rsid w:val="30122C9F"/>
    <w:rsid w:val="30203302"/>
    <w:rsid w:val="30560DEB"/>
    <w:rsid w:val="30905F37"/>
    <w:rsid w:val="309E73AA"/>
    <w:rsid w:val="30C24060"/>
    <w:rsid w:val="30CC76F2"/>
    <w:rsid w:val="30D03380"/>
    <w:rsid w:val="31E40892"/>
    <w:rsid w:val="321467A1"/>
    <w:rsid w:val="32425F45"/>
    <w:rsid w:val="32536F0B"/>
    <w:rsid w:val="3257279C"/>
    <w:rsid w:val="32782EB5"/>
    <w:rsid w:val="32A62664"/>
    <w:rsid w:val="33050CA1"/>
    <w:rsid w:val="333E1B82"/>
    <w:rsid w:val="343A3A12"/>
    <w:rsid w:val="344E09D0"/>
    <w:rsid w:val="34940E12"/>
    <w:rsid w:val="34D37DB2"/>
    <w:rsid w:val="35180A32"/>
    <w:rsid w:val="3554536F"/>
    <w:rsid w:val="355A7D2E"/>
    <w:rsid w:val="359E0372"/>
    <w:rsid w:val="35CB282B"/>
    <w:rsid w:val="35D02726"/>
    <w:rsid w:val="35D54C83"/>
    <w:rsid w:val="35DE4B10"/>
    <w:rsid w:val="35ED7AEB"/>
    <w:rsid w:val="36F916B9"/>
    <w:rsid w:val="37264F35"/>
    <w:rsid w:val="378E34C8"/>
    <w:rsid w:val="383F42AF"/>
    <w:rsid w:val="386D1686"/>
    <w:rsid w:val="39140F75"/>
    <w:rsid w:val="39D14550"/>
    <w:rsid w:val="39D40A5E"/>
    <w:rsid w:val="3A5A37F4"/>
    <w:rsid w:val="3A9A0587"/>
    <w:rsid w:val="3ACE770D"/>
    <w:rsid w:val="3B4C52CF"/>
    <w:rsid w:val="3B890069"/>
    <w:rsid w:val="3BEA4FCE"/>
    <w:rsid w:val="3CF23399"/>
    <w:rsid w:val="3D644AD6"/>
    <w:rsid w:val="3E861D88"/>
    <w:rsid w:val="3FB13684"/>
    <w:rsid w:val="40A35FFF"/>
    <w:rsid w:val="40C413F9"/>
    <w:rsid w:val="412008D4"/>
    <w:rsid w:val="412F7E1B"/>
    <w:rsid w:val="42044F00"/>
    <w:rsid w:val="42304979"/>
    <w:rsid w:val="42507DAD"/>
    <w:rsid w:val="42660EA5"/>
    <w:rsid w:val="428C36D1"/>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7C7D6B"/>
    <w:rsid w:val="49B11E42"/>
    <w:rsid w:val="4A88676A"/>
    <w:rsid w:val="4A916B3F"/>
    <w:rsid w:val="4A98729A"/>
    <w:rsid w:val="4AC7560F"/>
    <w:rsid w:val="4B040003"/>
    <w:rsid w:val="4B1568F7"/>
    <w:rsid w:val="4B735132"/>
    <w:rsid w:val="4B933FB5"/>
    <w:rsid w:val="4BA14B89"/>
    <w:rsid w:val="4BCA79AB"/>
    <w:rsid w:val="4CA65F9C"/>
    <w:rsid w:val="4D66718D"/>
    <w:rsid w:val="4D8A19DE"/>
    <w:rsid w:val="4DB95690"/>
    <w:rsid w:val="4DC24B0B"/>
    <w:rsid w:val="4DF01BD0"/>
    <w:rsid w:val="4DFD54D3"/>
    <w:rsid w:val="4E146A2D"/>
    <w:rsid w:val="4E274D75"/>
    <w:rsid w:val="4E3E3682"/>
    <w:rsid w:val="4E45434C"/>
    <w:rsid w:val="4EB023C9"/>
    <w:rsid w:val="4F3C271A"/>
    <w:rsid w:val="4FB52F70"/>
    <w:rsid w:val="50CB4E27"/>
    <w:rsid w:val="513874FA"/>
    <w:rsid w:val="514B64F4"/>
    <w:rsid w:val="51CB14D4"/>
    <w:rsid w:val="51E55754"/>
    <w:rsid w:val="52222767"/>
    <w:rsid w:val="528D09F0"/>
    <w:rsid w:val="52A0421E"/>
    <w:rsid w:val="532D0AA6"/>
    <w:rsid w:val="535149E3"/>
    <w:rsid w:val="53E2002C"/>
    <w:rsid w:val="548E36FB"/>
    <w:rsid w:val="549D4A24"/>
    <w:rsid w:val="54F10CE9"/>
    <w:rsid w:val="55D627FF"/>
    <w:rsid w:val="55E324E4"/>
    <w:rsid w:val="56433752"/>
    <w:rsid w:val="56981D68"/>
    <w:rsid w:val="569A309B"/>
    <w:rsid w:val="56C27413"/>
    <w:rsid w:val="56F71733"/>
    <w:rsid w:val="570B7366"/>
    <w:rsid w:val="573C6972"/>
    <w:rsid w:val="57511DCF"/>
    <w:rsid w:val="57B46CD6"/>
    <w:rsid w:val="58346E83"/>
    <w:rsid w:val="58630573"/>
    <w:rsid w:val="586A4293"/>
    <w:rsid w:val="58A55CAF"/>
    <w:rsid w:val="58C954F7"/>
    <w:rsid w:val="58E871E0"/>
    <w:rsid w:val="58F14725"/>
    <w:rsid w:val="58F858AA"/>
    <w:rsid w:val="59194463"/>
    <w:rsid w:val="59741536"/>
    <w:rsid w:val="5A4126B6"/>
    <w:rsid w:val="5AEB2BF3"/>
    <w:rsid w:val="5B065B72"/>
    <w:rsid w:val="5B5F18DD"/>
    <w:rsid w:val="5B657684"/>
    <w:rsid w:val="5B953D5C"/>
    <w:rsid w:val="5BF3281A"/>
    <w:rsid w:val="5C06741E"/>
    <w:rsid w:val="5C166AC8"/>
    <w:rsid w:val="5C407B49"/>
    <w:rsid w:val="5CF57A9E"/>
    <w:rsid w:val="5D397258"/>
    <w:rsid w:val="5D501017"/>
    <w:rsid w:val="5D6C3F25"/>
    <w:rsid w:val="5ECD1C76"/>
    <w:rsid w:val="5F54370A"/>
    <w:rsid w:val="5F64364C"/>
    <w:rsid w:val="5F682518"/>
    <w:rsid w:val="5F7A3598"/>
    <w:rsid w:val="5FE34BFA"/>
    <w:rsid w:val="5FEF59F1"/>
    <w:rsid w:val="5FF06C30"/>
    <w:rsid w:val="604B398D"/>
    <w:rsid w:val="60B32BC0"/>
    <w:rsid w:val="615722E3"/>
    <w:rsid w:val="61F42C02"/>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7EB427F"/>
    <w:rsid w:val="68026DDA"/>
    <w:rsid w:val="68416C4D"/>
    <w:rsid w:val="6855099E"/>
    <w:rsid w:val="6891110F"/>
    <w:rsid w:val="68DD19AC"/>
    <w:rsid w:val="692D3A23"/>
    <w:rsid w:val="693A4AE6"/>
    <w:rsid w:val="695F0FA6"/>
    <w:rsid w:val="698D2330"/>
    <w:rsid w:val="69AE15E7"/>
    <w:rsid w:val="69D36BF1"/>
    <w:rsid w:val="6A383C24"/>
    <w:rsid w:val="6B81035E"/>
    <w:rsid w:val="6BB22514"/>
    <w:rsid w:val="6C3B3E30"/>
    <w:rsid w:val="6D2E3F2F"/>
    <w:rsid w:val="6D4C705F"/>
    <w:rsid w:val="6D594031"/>
    <w:rsid w:val="6DFF0DB9"/>
    <w:rsid w:val="6E470773"/>
    <w:rsid w:val="6E590AB8"/>
    <w:rsid w:val="6F72645F"/>
    <w:rsid w:val="6F77318A"/>
    <w:rsid w:val="700556DA"/>
    <w:rsid w:val="71DB63BE"/>
    <w:rsid w:val="71E54EEE"/>
    <w:rsid w:val="722F297B"/>
    <w:rsid w:val="727E7F67"/>
    <w:rsid w:val="731F187D"/>
    <w:rsid w:val="73770109"/>
    <w:rsid w:val="73BA09E1"/>
    <w:rsid w:val="747674F2"/>
    <w:rsid w:val="748E1E66"/>
    <w:rsid w:val="75E27DE8"/>
    <w:rsid w:val="760102EA"/>
    <w:rsid w:val="76305CC2"/>
    <w:rsid w:val="764D3861"/>
    <w:rsid w:val="76524C31"/>
    <w:rsid w:val="767E608D"/>
    <w:rsid w:val="773D76A5"/>
    <w:rsid w:val="77BA518F"/>
    <w:rsid w:val="77BB4F79"/>
    <w:rsid w:val="792148B1"/>
    <w:rsid w:val="79352B64"/>
    <w:rsid w:val="79473300"/>
    <w:rsid w:val="7959199E"/>
    <w:rsid w:val="79633F17"/>
    <w:rsid w:val="79FD3E8A"/>
    <w:rsid w:val="7A565BB2"/>
    <w:rsid w:val="7A582F7A"/>
    <w:rsid w:val="7AE22653"/>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unhideWhenUsed="0" w:qFormat="1"/>
    <w:lsdException w:name="footer" w:qFormat="1"/>
    <w:lsdException w:name="caption" w:unhideWhenUsed="0" w:qFormat="1"/>
    <w:lsdException w:name="footnote reference" w:uiPriority="0" w:unhideWhenUsed="0" w:qFormat="1"/>
    <w:lsdException w:name="annotation reference" w:uiPriority="0" w:qFormat="1"/>
    <w:lsdException w:name="page number" w:qFormat="1"/>
    <w:lsdException w:name="List"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Hyperlink" w:qFormat="1"/>
    <w:lsdException w:name="FollowedHyperlink"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BA8"/>
    <w:pPr>
      <w:overflowPunct w:val="0"/>
      <w:autoSpaceDE w:val="0"/>
      <w:autoSpaceDN w:val="0"/>
      <w:adjustRightInd w:val="0"/>
      <w:spacing w:after="180"/>
      <w:jc w:val="both"/>
      <w:textAlignment w:val="baseline"/>
    </w:pPr>
    <w:rPr>
      <w:rFonts w:eastAsia="Times New Roman"/>
      <w:sz w:val="22"/>
      <w:lang w:val="en-GB" w:eastAsia="en-US"/>
    </w:rPr>
  </w:style>
  <w:style w:type="paragraph" w:styleId="Heading1">
    <w:name w:val="heading 1"/>
    <w:next w:val="Normal"/>
    <w:link w:val="Heading1Char"/>
    <w:uiPriority w:val="99"/>
    <w:qFormat/>
    <w:rsid w:val="002A5B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uiPriority w:val="9"/>
    <w:qFormat/>
    <w:rsid w:val="002A5BA8"/>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uiPriority w:val="9"/>
    <w:qFormat/>
    <w:rsid w:val="002A5BA8"/>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2A5BA8"/>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2A5BA8"/>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2A5BA8"/>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2A5BA8"/>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2A5BA8"/>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2A5BA8"/>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2A5BA8"/>
    <w:pPr>
      <w:ind w:firstLineChars="200" w:firstLine="420"/>
    </w:pPr>
  </w:style>
  <w:style w:type="paragraph" w:styleId="CommentSubject">
    <w:name w:val="annotation subject"/>
    <w:basedOn w:val="CommentText"/>
    <w:next w:val="CommentText"/>
    <w:link w:val="CommentSubjectChar"/>
    <w:uiPriority w:val="99"/>
    <w:unhideWhenUsed/>
    <w:qFormat/>
    <w:rsid w:val="002A5BA8"/>
    <w:rPr>
      <w:b/>
      <w:bCs/>
    </w:rPr>
  </w:style>
  <w:style w:type="paragraph" w:styleId="CommentText">
    <w:name w:val="annotation text"/>
    <w:basedOn w:val="Normal"/>
    <w:link w:val="CommentTextChar"/>
    <w:unhideWhenUsed/>
    <w:qFormat/>
    <w:rsid w:val="002A5BA8"/>
  </w:style>
  <w:style w:type="paragraph" w:styleId="Caption">
    <w:name w:val="caption"/>
    <w:basedOn w:val="Normal"/>
    <w:next w:val="Normal"/>
    <w:link w:val="CaptionChar"/>
    <w:uiPriority w:val="99"/>
    <w:qFormat/>
    <w:rsid w:val="002A5BA8"/>
    <w:rPr>
      <w:b/>
      <w:bCs/>
    </w:rPr>
  </w:style>
  <w:style w:type="paragraph" w:styleId="DocumentMap">
    <w:name w:val="Document Map"/>
    <w:basedOn w:val="Normal"/>
    <w:semiHidden/>
    <w:qFormat/>
    <w:rsid w:val="002A5BA8"/>
    <w:pPr>
      <w:shd w:val="clear" w:color="auto" w:fill="000080"/>
    </w:pPr>
    <w:rPr>
      <w:rFonts w:ascii="Tahoma" w:hAnsi="Tahoma" w:cs="Tahoma"/>
    </w:rPr>
  </w:style>
  <w:style w:type="paragraph" w:styleId="BodyText">
    <w:name w:val="Body Text"/>
    <w:basedOn w:val="Normal"/>
    <w:qFormat/>
    <w:rsid w:val="002A5BA8"/>
    <w:pPr>
      <w:overflowPunct/>
      <w:autoSpaceDE/>
      <w:autoSpaceDN/>
      <w:adjustRightInd/>
      <w:textAlignment w:val="auto"/>
    </w:pPr>
    <w:rPr>
      <w:rFonts w:eastAsia="MS Mincho"/>
    </w:rPr>
  </w:style>
  <w:style w:type="paragraph" w:styleId="BodyTextIndent">
    <w:name w:val="Body Text Indent"/>
    <w:basedOn w:val="Normal"/>
    <w:qFormat/>
    <w:rsid w:val="002A5BA8"/>
    <w:pPr>
      <w:spacing w:after="120"/>
      <w:ind w:left="283"/>
    </w:pPr>
  </w:style>
  <w:style w:type="paragraph" w:styleId="BalloonText">
    <w:name w:val="Balloon Text"/>
    <w:basedOn w:val="Normal"/>
    <w:link w:val="BalloonTextChar"/>
    <w:uiPriority w:val="99"/>
    <w:unhideWhenUsed/>
    <w:qFormat/>
    <w:rsid w:val="002A5BA8"/>
    <w:pPr>
      <w:spacing w:after="0"/>
    </w:pPr>
    <w:rPr>
      <w:rFonts w:ascii="Tahoma" w:hAnsi="Tahoma" w:cs="Tahoma"/>
      <w:sz w:val="16"/>
      <w:szCs w:val="16"/>
    </w:rPr>
  </w:style>
  <w:style w:type="paragraph" w:styleId="Footer">
    <w:name w:val="footer"/>
    <w:basedOn w:val="Normal"/>
    <w:link w:val="FooterChar"/>
    <w:uiPriority w:val="99"/>
    <w:unhideWhenUsed/>
    <w:qFormat/>
    <w:rsid w:val="002A5BA8"/>
    <w:pPr>
      <w:tabs>
        <w:tab w:val="center" w:pos="4513"/>
        <w:tab w:val="right" w:pos="9026"/>
      </w:tabs>
      <w:snapToGrid w:val="0"/>
    </w:pPr>
  </w:style>
  <w:style w:type="paragraph" w:styleId="Header">
    <w:name w:val="header"/>
    <w:link w:val="HeaderChar"/>
    <w:qFormat/>
    <w:rsid w:val="002A5BA8"/>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2A5BA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List">
    <w:name w:val="List"/>
    <w:basedOn w:val="Normal"/>
    <w:qFormat/>
    <w:rsid w:val="002A5BA8"/>
    <w:pPr>
      <w:ind w:left="283" w:hanging="283"/>
    </w:pPr>
  </w:style>
  <w:style w:type="paragraph" w:styleId="NormalWeb">
    <w:name w:val="Normal (Web)"/>
    <w:basedOn w:val="Normal"/>
    <w:uiPriority w:val="99"/>
    <w:qFormat/>
    <w:rsid w:val="002A5BA8"/>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2A5BA8"/>
  </w:style>
  <w:style w:type="character" w:styleId="FollowedHyperlink">
    <w:name w:val="FollowedHyperlink"/>
    <w:basedOn w:val="DefaultParagraphFont"/>
    <w:qFormat/>
    <w:rsid w:val="002A5BA8"/>
    <w:rPr>
      <w:color w:val="800080"/>
      <w:u w:val="single"/>
    </w:rPr>
  </w:style>
  <w:style w:type="character" w:styleId="Hyperlink">
    <w:name w:val="Hyperlink"/>
    <w:basedOn w:val="DefaultParagraphFont"/>
    <w:uiPriority w:val="99"/>
    <w:unhideWhenUsed/>
    <w:qFormat/>
    <w:rsid w:val="002A5BA8"/>
    <w:rPr>
      <w:color w:val="0000FF"/>
      <w:u w:val="single"/>
    </w:rPr>
  </w:style>
  <w:style w:type="character" w:styleId="CommentReference">
    <w:name w:val="annotation reference"/>
    <w:basedOn w:val="DefaultParagraphFont"/>
    <w:unhideWhenUsed/>
    <w:qFormat/>
    <w:rsid w:val="002A5BA8"/>
    <w:rPr>
      <w:sz w:val="16"/>
      <w:szCs w:val="16"/>
    </w:rPr>
  </w:style>
  <w:style w:type="character" w:styleId="FootnoteReference">
    <w:name w:val="footnote reference"/>
    <w:basedOn w:val="DefaultParagraphFont"/>
    <w:semiHidden/>
    <w:qFormat/>
    <w:rsid w:val="002A5BA8"/>
    <w:rPr>
      <w:rFonts w:eastAsia="Times New Roman"/>
      <w:b/>
      <w:kern w:val="2"/>
      <w:position w:val="6"/>
      <w:sz w:val="16"/>
      <w:lang w:val="en-GB"/>
    </w:rPr>
  </w:style>
  <w:style w:type="table" w:styleId="TableGrid">
    <w:name w:val="Table Grid"/>
    <w:basedOn w:val="TableNormal"/>
    <w:uiPriority w:val="59"/>
    <w:qFormat/>
    <w:rsid w:val="002A5BA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2A5BA8"/>
    <w:rPr>
      <w:rFonts w:ascii="Arial" w:eastAsia="Times New Roman" w:hAnsi="Arial"/>
      <w:sz w:val="36"/>
      <w:lang w:val="en-GB" w:eastAsia="en-US" w:bidi="ar-SA"/>
    </w:rPr>
  </w:style>
  <w:style w:type="character" w:customStyle="1" w:styleId="HeaderChar">
    <w:name w:val="Header Char"/>
    <w:basedOn w:val="DefaultParagraphFont"/>
    <w:link w:val="Header"/>
    <w:qFormat/>
    <w:rsid w:val="002A5BA8"/>
    <w:rPr>
      <w:rFonts w:ascii="Arial" w:eastAsia="Times New Roman" w:hAnsi="Arial"/>
      <w:b/>
      <w:sz w:val="18"/>
      <w:lang w:val="en-US" w:eastAsia="en-US" w:bidi="ar-SA"/>
    </w:rPr>
  </w:style>
  <w:style w:type="paragraph" w:customStyle="1" w:styleId="CRCoverPage">
    <w:name w:val="CR Cover Page"/>
    <w:qFormat/>
    <w:rsid w:val="002A5BA8"/>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2A5BA8"/>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2A5BA8"/>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2A5BA8"/>
    <w:rPr>
      <w:rFonts w:ascii="Tahoma" w:eastAsia="Times New Roman" w:hAnsi="Tahoma" w:cs="Tahoma"/>
      <w:sz w:val="16"/>
      <w:szCs w:val="16"/>
      <w:lang w:val="en-GB"/>
    </w:rPr>
  </w:style>
  <w:style w:type="paragraph" w:customStyle="1" w:styleId="ListParagraph1">
    <w:name w:val="List Paragraph1"/>
    <w:basedOn w:val="Normal"/>
    <w:uiPriority w:val="34"/>
    <w:qFormat/>
    <w:rsid w:val="002A5BA8"/>
    <w:pPr>
      <w:ind w:left="720"/>
      <w:contextualSpacing/>
    </w:pPr>
  </w:style>
  <w:style w:type="character" w:customStyle="1" w:styleId="FooterChar">
    <w:name w:val="Footer Char"/>
    <w:basedOn w:val="DefaultParagraphFont"/>
    <w:link w:val="Footer"/>
    <w:uiPriority w:val="99"/>
    <w:qFormat/>
    <w:rsid w:val="002A5BA8"/>
    <w:rPr>
      <w:rFonts w:ascii="Times New Roman" w:eastAsia="Times New Roman" w:hAnsi="Times New Roman"/>
      <w:lang w:val="en-GB" w:eastAsia="en-US"/>
    </w:rPr>
  </w:style>
  <w:style w:type="paragraph" w:customStyle="1" w:styleId="Doc-text2">
    <w:name w:val="Doc-text2"/>
    <w:basedOn w:val="Normal"/>
    <w:link w:val="Doc-text2Char"/>
    <w:qFormat/>
    <w:rsid w:val="002A5B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2A5BA8"/>
    <w:rPr>
      <w:rFonts w:ascii="Arial" w:eastAsia="MS Mincho" w:hAnsi="Arial"/>
      <w:szCs w:val="24"/>
      <w:lang w:val="en-GB" w:eastAsia="en-GB" w:bidi="ar-SA"/>
    </w:rPr>
  </w:style>
  <w:style w:type="paragraph" w:customStyle="1" w:styleId="B1">
    <w:name w:val="B1"/>
    <w:basedOn w:val="Normal"/>
    <w:link w:val="B1Char1"/>
    <w:qFormat/>
    <w:rsid w:val="002A5BA8"/>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2A5BA8"/>
    <w:rPr>
      <w:rFonts w:eastAsia="MS Mincho"/>
      <w:lang w:val="en-GB" w:eastAsia="en-US" w:bidi="ar-SA"/>
    </w:rPr>
  </w:style>
  <w:style w:type="paragraph" w:customStyle="1" w:styleId="StyleNumberedLatinBoldBefore0cmHanging063cm">
    <w:name w:val="Style Numbered (Latin) Bold Before:  0 cm Hanging:  063 cm"/>
    <w:next w:val="List"/>
    <w:qFormat/>
    <w:rsid w:val="002A5BA8"/>
    <w:pPr>
      <w:numPr>
        <w:numId w:val="2"/>
      </w:numPr>
    </w:pPr>
    <w:rPr>
      <w:rFonts w:eastAsia="MS Mincho"/>
      <w:lang w:val="en-GB" w:eastAsia="en-US"/>
    </w:rPr>
  </w:style>
  <w:style w:type="paragraph" w:customStyle="1" w:styleId="NO">
    <w:name w:val="NO"/>
    <w:basedOn w:val="Normal"/>
    <w:link w:val="NOChar"/>
    <w:qFormat/>
    <w:rsid w:val="002A5BA8"/>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2A5BA8"/>
    <w:rPr>
      <w:rFonts w:eastAsia="MS Mincho"/>
      <w:lang w:val="en-GB" w:eastAsia="en-US" w:bidi="ar-SA"/>
    </w:rPr>
  </w:style>
  <w:style w:type="paragraph" w:customStyle="1" w:styleId="CharChar13CharChar">
    <w:name w:val="Char Char13 (文字) (文字) Char Char"/>
    <w:basedOn w:val="Normal"/>
    <w:qFormat/>
    <w:rsid w:val="002A5BA8"/>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2A5BA8"/>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2A5BA8"/>
    <w:pPr>
      <w:overflowPunct/>
      <w:autoSpaceDE/>
      <w:autoSpaceDN/>
      <w:adjustRightInd/>
      <w:ind w:left="851" w:hanging="284"/>
      <w:textAlignment w:val="auto"/>
    </w:pPr>
  </w:style>
  <w:style w:type="paragraph" w:customStyle="1" w:styleId="TAL">
    <w:name w:val="TAL"/>
    <w:basedOn w:val="Normal"/>
    <w:link w:val="TALChar"/>
    <w:qFormat/>
    <w:rsid w:val="002A5BA8"/>
    <w:pPr>
      <w:keepNext/>
      <w:keepLines/>
      <w:spacing w:after="0"/>
    </w:pPr>
    <w:rPr>
      <w:rFonts w:ascii="Arial" w:hAnsi="Arial"/>
      <w:sz w:val="18"/>
      <w:lang w:eastAsia="ja-JP"/>
    </w:rPr>
  </w:style>
  <w:style w:type="character" w:customStyle="1" w:styleId="TALChar">
    <w:name w:val="TAL Char"/>
    <w:basedOn w:val="DefaultParagraphFont"/>
    <w:link w:val="TAL"/>
    <w:qFormat/>
    <w:rsid w:val="002A5BA8"/>
    <w:rPr>
      <w:rFonts w:ascii="Arial" w:hAnsi="Arial"/>
      <w:sz w:val="18"/>
      <w:lang w:val="en-GB" w:eastAsia="ja-JP" w:bidi="ar-SA"/>
    </w:rPr>
  </w:style>
  <w:style w:type="paragraph" w:customStyle="1" w:styleId="TAH">
    <w:name w:val="TAH"/>
    <w:basedOn w:val="Normal"/>
    <w:link w:val="TAHChar"/>
    <w:qFormat/>
    <w:rsid w:val="002A5BA8"/>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2A5BA8"/>
    <w:rPr>
      <w:rFonts w:ascii="Arial" w:hAnsi="Arial"/>
      <w:b/>
      <w:sz w:val="18"/>
      <w:lang w:val="en-GB" w:eastAsia="ja-JP" w:bidi="ar-SA"/>
    </w:rPr>
  </w:style>
  <w:style w:type="character" w:customStyle="1" w:styleId="msoins0">
    <w:name w:val="msoins"/>
    <w:basedOn w:val="DefaultParagraphFont"/>
    <w:qFormat/>
    <w:rsid w:val="002A5BA8"/>
  </w:style>
  <w:style w:type="paragraph" w:customStyle="1" w:styleId="Text">
    <w:name w:val="Text"/>
    <w:basedOn w:val="Normal"/>
    <w:link w:val="TextCar"/>
    <w:qFormat/>
    <w:rsid w:val="002A5BA8"/>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2A5BA8"/>
    <w:rPr>
      <w:rFonts w:ascii="Arial" w:hAnsi="Arial"/>
      <w:lang w:val="en-US" w:eastAsia="en-US" w:bidi="ar-SA"/>
    </w:rPr>
  </w:style>
  <w:style w:type="character" w:customStyle="1" w:styleId="CaptionChar">
    <w:name w:val="Caption Char"/>
    <w:basedOn w:val="DefaultParagraphFont"/>
    <w:link w:val="Caption"/>
    <w:uiPriority w:val="99"/>
    <w:qFormat/>
    <w:rsid w:val="002A5BA8"/>
    <w:rPr>
      <w:b/>
      <w:bCs/>
      <w:lang w:val="en-GB" w:eastAsia="en-US" w:bidi="ar-SA"/>
    </w:rPr>
  </w:style>
  <w:style w:type="character" w:customStyle="1" w:styleId="B2Char1">
    <w:name w:val="B2 Char1"/>
    <w:basedOn w:val="CommentTextChar"/>
    <w:link w:val="B2"/>
    <w:qFormat/>
    <w:rsid w:val="002A5BA8"/>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2A5BA8"/>
    <w:pPr>
      <w:numPr>
        <w:numId w:val="3"/>
      </w:numPr>
      <w:ind w:right="-99"/>
    </w:pPr>
    <w:rPr>
      <w:rFonts w:eastAsia="MS Mincho"/>
    </w:rPr>
  </w:style>
  <w:style w:type="paragraph" w:customStyle="1" w:styleId="Doc-title">
    <w:name w:val="Doc-title"/>
    <w:basedOn w:val="Normal"/>
    <w:next w:val="Doc-text2"/>
    <w:link w:val="Doc-titleChar"/>
    <w:qFormat/>
    <w:rsid w:val="002A5BA8"/>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2A5BA8"/>
    <w:rPr>
      <w:rFonts w:ascii="Arial" w:eastAsia="MS Mincho" w:hAnsi="Arial"/>
      <w:szCs w:val="24"/>
      <w:lang w:val="en-GB" w:eastAsia="en-GB" w:bidi="ar-SA"/>
    </w:rPr>
  </w:style>
  <w:style w:type="paragraph" w:customStyle="1" w:styleId="3GPPHeader">
    <w:name w:val="3GPP_Header"/>
    <w:basedOn w:val="Normal"/>
    <w:qFormat/>
    <w:rsid w:val="002A5BA8"/>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2A5BA8"/>
    <w:pPr>
      <w:ind w:left="567"/>
    </w:pPr>
    <w:rPr>
      <w:lang w:eastAsia="en-US"/>
    </w:rPr>
  </w:style>
  <w:style w:type="paragraph" w:customStyle="1" w:styleId="TALLeft10">
    <w:name w:val="TAL + Left:  1"/>
    <w:basedOn w:val="TAL"/>
    <w:link w:val="TALLeft100cmCharChar"/>
    <w:qFormat/>
    <w:rsid w:val="002A5BA8"/>
    <w:pPr>
      <w:ind w:left="567"/>
    </w:pPr>
    <w:rPr>
      <w:lang w:eastAsia="en-GB"/>
    </w:rPr>
  </w:style>
  <w:style w:type="character" w:customStyle="1" w:styleId="TALLeft100cmCharChar">
    <w:name w:val="TAL + Left:  1;00 cm Char Char"/>
    <w:basedOn w:val="TALChar"/>
    <w:link w:val="TALLeft10"/>
    <w:qFormat/>
    <w:rsid w:val="002A5BA8"/>
    <w:rPr>
      <w:rFonts w:ascii="Arial" w:hAnsi="Arial"/>
      <w:sz w:val="18"/>
      <w:lang w:val="en-GB" w:eastAsia="en-GB" w:bidi="ar-SA"/>
    </w:rPr>
  </w:style>
  <w:style w:type="paragraph" w:customStyle="1" w:styleId="TALLeft125cm">
    <w:name w:val="TAL + Left: 125 cm"/>
    <w:basedOn w:val="Normal"/>
    <w:qFormat/>
    <w:rsid w:val="002A5BA8"/>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2A5BA8"/>
    <w:rPr>
      <w:lang w:val="en-GB" w:eastAsia="en-US" w:bidi="ar-SA"/>
    </w:rPr>
  </w:style>
  <w:style w:type="character" w:customStyle="1" w:styleId="B1Char">
    <w:name w:val="B1 Char"/>
    <w:basedOn w:val="DefaultParagraphFont"/>
    <w:qFormat/>
    <w:rsid w:val="002A5BA8"/>
    <w:rPr>
      <w:rFonts w:ascii="Times New Roman" w:hAnsi="Times New Roman"/>
      <w:lang w:val="en-GB" w:eastAsia="en-US"/>
    </w:rPr>
  </w:style>
  <w:style w:type="paragraph" w:customStyle="1" w:styleId="PL">
    <w:name w:val="PL"/>
    <w:link w:val="PLChar"/>
    <w:qFormat/>
    <w:rsid w:val="002A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sid w:val="002A5BA8"/>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2A5BA8"/>
    <w:rPr>
      <w:rFonts w:ascii="Times New Roman" w:eastAsia="Times New Roman" w:hAnsi="Times New Roman"/>
      <w:b/>
      <w:bCs/>
      <w:sz w:val="28"/>
      <w:szCs w:val="28"/>
      <w:lang w:val="en-GB" w:eastAsia="en-US"/>
    </w:rPr>
  </w:style>
  <w:style w:type="paragraph" w:customStyle="1" w:styleId="TAC">
    <w:name w:val="TAC"/>
    <w:basedOn w:val="TAL"/>
    <w:link w:val="TACChar"/>
    <w:qFormat/>
    <w:rsid w:val="002A5BA8"/>
    <w:pPr>
      <w:jc w:val="center"/>
    </w:pPr>
  </w:style>
  <w:style w:type="character" w:customStyle="1" w:styleId="TACChar">
    <w:name w:val="TAC Char"/>
    <w:link w:val="TAC"/>
    <w:qFormat/>
    <w:rsid w:val="002A5BA8"/>
    <w:rPr>
      <w:rFonts w:ascii="Arial" w:eastAsia="Times New Roman" w:hAnsi="Arial"/>
      <w:sz w:val="18"/>
      <w:lang w:val="en-GB" w:eastAsia="ja-JP"/>
    </w:rPr>
  </w:style>
  <w:style w:type="paragraph" w:customStyle="1" w:styleId="1">
    <w:name w:val="列出段落1"/>
    <w:basedOn w:val="Normal"/>
    <w:link w:val="Char"/>
    <w:uiPriority w:val="34"/>
    <w:qFormat/>
    <w:rsid w:val="002A5BA8"/>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2A5BA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2A5BA8"/>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2A5BA8"/>
    <w:rPr>
      <w:color w:val="808080"/>
    </w:rPr>
  </w:style>
  <w:style w:type="character" w:customStyle="1" w:styleId="Heading8Char">
    <w:name w:val="Heading 8 Char"/>
    <w:basedOn w:val="DefaultParagraphFont"/>
    <w:link w:val="Heading8"/>
    <w:qFormat/>
    <w:rsid w:val="002A5BA8"/>
    <w:rPr>
      <w:rFonts w:ascii="Arial" w:eastAsia="SimSun" w:hAnsi="Arial"/>
      <w:kern w:val="2"/>
      <w:sz w:val="21"/>
      <w:szCs w:val="24"/>
    </w:rPr>
  </w:style>
  <w:style w:type="character" w:customStyle="1" w:styleId="Heading9Char">
    <w:name w:val="Heading 9 Char"/>
    <w:basedOn w:val="DefaultParagraphFont"/>
    <w:link w:val="Heading9"/>
    <w:qFormat/>
    <w:rsid w:val="002A5BA8"/>
    <w:rPr>
      <w:rFonts w:ascii="Arial" w:eastAsia="SimSun" w:hAnsi="Arial"/>
      <w:kern w:val="2"/>
      <w:sz w:val="21"/>
      <w:szCs w:val="24"/>
    </w:rPr>
  </w:style>
  <w:style w:type="paragraph" w:customStyle="1" w:styleId="EQ">
    <w:name w:val="EQ"/>
    <w:basedOn w:val="Normal"/>
    <w:next w:val="Normal"/>
    <w:qFormat/>
    <w:rsid w:val="002A5BA8"/>
    <w:pPr>
      <w:keepLines/>
      <w:tabs>
        <w:tab w:val="center" w:pos="4536"/>
        <w:tab w:val="right" w:pos="9072"/>
      </w:tabs>
    </w:pPr>
    <w:rPr>
      <w:lang w:eastAsia="en-GB"/>
    </w:rPr>
  </w:style>
  <w:style w:type="paragraph" w:customStyle="1" w:styleId="TH">
    <w:name w:val="TH"/>
    <w:basedOn w:val="Normal"/>
    <w:link w:val="THChar"/>
    <w:qFormat/>
    <w:rsid w:val="002A5BA8"/>
    <w:pPr>
      <w:keepNext/>
      <w:keepLines/>
      <w:spacing w:before="60"/>
      <w:jc w:val="center"/>
    </w:pPr>
    <w:rPr>
      <w:rFonts w:ascii="Arial" w:hAnsi="Arial"/>
      <w:b/>
      <w:sz w:val="20"/>
      <w:lang w:eastAsia="en-GB"/>
    </w:rPr>
  </w:style>
  <w:style w:type="paragraph" w:customStyle="1" w:styleId="TF">
    <w:name w:val="TF"/>
    <w:basedOn w:val="TH"/>
    <w:qFormat/>
    <w:rsid w:val="002A5BA8"/>
    <w:pPr>
      <w:keepNext w:val="0"/>
      <w:spacing w:before="0" w:after="240"/>
    </w:pPr>
  </w:style>
  <w:style w:type="character" w:customStyle="1" w:styleId="THChar">
    <w:name w:val="TH Char"/>
    <w:link w:val="TH"/>
    <w:qFormat/>
    <w:rsid w:val="002A5BA8"/>
    <w:rPr>
      <w:rFonts w:ascii="Arial" w:eastAsia="Times New Roman" w:hAnsi="Arial"/>
      <w:b/>
      <w:lang w:val="en-GB" w:eastAsia="en-GB"/>
    </w:rPr>
  </w:style>
  <w:style w:type="character" w:customStyle="1" w:styleId="B10">
    <w:name w:val="B1 (文字)"/>
    <w:basedOn w:val="DefaultParagraphFont"/>
    <w:qFormat/>
    <w:rsid w:val="002A5BA8"/>
    <w:rPr>
      <w:rFonts w:eastAsia="Times New Roman"/>
    </w:rPr>
  </w:style>
  <w:style w:type="character" w:customStyle="1" w:styleId="MTEquationSection">
    <w:name w:val="MTEquationSection"/>
    <w:basedOn w:val="DefaultParagraphFont"/>
    <w:qFormat/>
    <w:rsid w:val="002A5BA8"/>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2A5BA8"/>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2A5BA8"/>
    <w:rPr>
      <w:rFonts w:ascii="Times New Roman" w:eastAsia="SimSun" w:hAnsi="Times New Roman"/>
    </w:rPr>
  </w:style>
  <w:style w:type="paragraph" w:customStyle="1" w:styleId="Observation">
    <w:name w:val="Observation"/>
    <w:basedOn w:val="Normal"/>
    <w:qFormat/>
    <w:rsid w:val="002A5BA8"/>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2A5BA8"/>
  </w:style>
  <w:style w:type="character" w:customStyle="1" w:styleId="ReferenceChar">
    <w:name w:val="Reference Char"/>
    <w:link w:val="Reference"/>
    <w:qFormat/>
    <w:rsid w:val="002A5BA8"/>
    <w:rPr>
      <w:rFonts w:ascii="Times New Roman" w:eastAsia="MS Mincho" w:hAnsi="Times New Roman"/>
      <w:sz w:val="22"/>
      <w:lang w:val="en-GB" w:eastAsia="en-US"/>
    </w:rPr>
  </w:style>
  <w:style w:type="paragraph" w:customStyle="1" w:styleId="References">
    <w:name w:val="References"/>
    <w:basedOn w:val="Normal"/>
    <w:qFormat/>
    <w:rsid w:val="002A5BA8"/>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2A5BA8"/>
    <w:rPr>
      <w:rFonts w:ascii="SimSun" w:eastAsia="SimSun" w:hAnsi="SimSun" w:cs="SimSun"/>
      <w:sz w:val="24"/>
      <w:szCs w:val="24"/>
    </w:rPr>
  </w:style>
  <w:style w:type="paragraph" w:customStyle="1" w:styleId="2">
    <w:name w:val="列出段落2"/>
    <w:basedOn w:val="Normal"/>
    <w:uiPriority w:val="34"/>
    <w:qFormat/>
    <w:rsid w:val="002A5BA8"/>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2A5BA8"/>
    <w:pPr>
      <w:tabs>
        <w:tab w:val="left" w:pos="1440"/>
      </w:tabs>
      <w:ind w:leftChars="400" w:left="840"/>
    </w:pPr>
  </w:style>
  <w:style w:type="paragraph" w:customStyle="1" w:styleId="3">
    <w:name w:val="列出段落3"/>
    <w:basedOn w:val="Normal"/>
    <w:uiPriority w:val="99"/>
    <w:qFormat/>
    <w:rsid w:val="002A5BA8"/>
    <w:pPr>
      <w:ind w:firstLineChars="200" w:firstLine="420"/>
    </w:pPr>
  </w:style>
  <w:style w:type="paragraph" w:customStyle="1" w:styleId="4">
    <w:name w:val="列出段落4"/>
    <w:basedOn w:val="Normal"/>
    <w:uiPriority w:val="34"/>
    <w:qFormat/>
    <w:rsid w:val="002A5BA8"/>
    <w:pPr>
      <w:ind w:left="720"/>
      <w:contextualSpacing/>
    </w:pPr>
  </w:style>
  <w:style w:type="paragraph" w:customStyle="1" w:styleId="5">
    <w:name w:val="列出段落5"/>
    <w:basedOn w:val="Normal"/>
    <w:uiPriority w:val="99"/>
    <w:qFormat/>
    <w:rsid w:val="002A5BA8"/>
    <w:pPr>
      <w:ind w:firstLineChars="200" w:firstLine="420"/>
    </w:pPr>
  </w:style>
  <w:style w:type="paragraph" w:customStyle="1" w:styleId="LGTdoc">
    <w:name w:val="LGTdoc_본문"/>
    <w:basedOn w:val="Normal"/>
    <w:qFormat/>
    <w:rsid w:val="002A5BA8"/>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2A5BA8"/>
    <w:pPr>
      <w:ind w:firstLineChars="200" w:firstLine="420"/>
    </w:pPr>
  </w:style>
  <w:style w:type="character" w:customStyle="1" w:styleId="PlaceholderText1">
    <w:name w:val="Placeholder Text1"/>
    <w:basedOn w:val="DefaultParagraphFont"/>
    <w:uiPriority w:val="99"/>
    <w:semiHidden/>
    <w:qFormat/>
    <w:rsid w:val="002A5BA8"/>
    <w:rPr>
      <w:color w:val="808080"/>
    </w:rPr>
  </w:style>
  <w:style w:type="paragraph" w:customStyle="1" w:styleId="ListParagraph2">
    <w:name w:val="List Paragraph2"/>
    <w:basedOn w:val="Normal"/>
    <w:uiPriority w:val="99"/>
    <w:qFormat/>
    <w:rsid w:val="002A5BA8"/>
    <w:pPr>
      <w:ind w:firstLineChars="200" w:firstLine="420"/>
    </w:pPr>
  </w:style>
  <w:style w:type="table" w:customStyle="1" w:styleId="PlainTable11">
    <w:name w:val="Plain Table 11"/>
    <w:basedOn w:val="TableNormal"/>
    <w:uiPriority w:val="41"/>
    <w:qFormat/>
    <w:rsid w:val="002A5BA8"/>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2A5BA8"/>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2A5BA8"/>
    <w:rPr>
      <w:rFonts w:eastAsia="Times New Roman"/>
      <w:sz w:val="22"/>
      <w:lang w:val="en-GB" w:eastAsia="en-US"/>
    </w:rPr>
  </w:style>
  <w:style w:type="paragraph" w:customStyle="1" w:styleId="FP">
    <w:name w:val="FP"/>
    <w:basedOn w:val="Normal"/>
    <w:qFormat/>
    <w:rsid w:val="002A5BA8"/>
    <w:pPr>
      <w:spacing w:after="0" w:line="240" w:lineRule="auto"/>
      <w:jc w:val="left"/>
    </w:pPr>
    <w:rPr>
      <w:sz w:val="20"/>
    </w:rPr>
  </w:style>
  <w:style w:type="paragraph" w:customStyle="1" w:styleId="ListParagraph3">
    <w:name w:val="List Paragraph3"/>
    <w:basedOn w:val="Normal"/>
    <w:uiPriority w:val="99"/>
    <w:qFormat/>
    <w:rsid w:val="002A5BA8"/>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2A5BA8"/>
    <w:pPr>
      <w:ind w:firstLineChars="200" w:firstLine="420"/>
    </w:pPr>
  </w:style>
  <w:style w:type="paragraph" w:customStyle="1" w:styleId="11">
    <w:name w:val="正文1"/>
    <w:qFormat/>
    <w:rsid w:val="002A5BA8"/>
    <w:pPr>
      <w:widowControl w:val="0"/>
      <w:jc w:val="both"/>
    </w:pPr>
    <w:rPr>
      <w:kern w:val="2"/>
      <w:sz w:val="21"/>
      <w:szCs w:val="21"/>
    </w:rPr>
  </w:style>
  <w:style w:type="paragraph" w:styleId="ListParagraph">
    <w:name w:val="List Paragraph"/>
    <w:basedOn w:val="Normal"/>
    <w:uiPriority w:val="99"/>
    <w:qFormat/>
    <w:rsid w:val="002A5BA8"/>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2A5BA8"/>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2A5BA8"/>
    <w:rPr>
      <w:rFonts w:ascii="Arial" w:eastAsia="MS Mincho" w:hAnsi="Arial"/>
      <w:i/>
      <w:sz w:val="18"/>
      <w:szCs w:val="24"/>
      <w:lang w:val="en-GB" w:eastAsia="en-GB"/>
    </w:rPr>
  </w:style>
  <w:style w:type="character" w:customStyle="1" w:styleId="Heading2Char">
    <w:name w:val="Heading 2 Char"/>
    <w:basedOn w:val="DefaultParagraphFont"/>
    <w:link w:val="Heading2"/>
    <w:qFormat/>
    <w:rsid w:val="002A5BA8"/>
    <w:rPr>
      <w:rFonts w:ascii="Arial" w:eastAsia="SimSun" w:hAnsi="Arial" w:cs="Arial"/>
      <w:bCs/>
      <w:iCs/>
      <w:sz w:val="28"/>
      <w:szCs w:val="28"/>
    </w:rPr>
  </w:style>
  <w:style w:type="table" w:customStyle="1" w:styleId="GridTable1Light1">
    <w:name w:val="Grid Table 1 Light1"/>
    <w:basedOn w:val="TableNormal"/>
    <w:uiPriority w:val="46"/>
    <w:qFormat/>
    <w:rsid w:val="002A5BA8"/>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2A5BA8"/>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iff"/><Relationship Id="rId18" Type="http://schemas.openxmlformats.org/officeDocument/2006/relationships/image" Target="media/image10.tiff"/><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tiff"/><Relationship Id="rId7" Type="http://schemas.openxmlformats.org/officeDocument/2006/relationships/footnotes" Target="footnotes.xml"/><Relationship Id="rId12" Type="http://schemas.openxmlformats.org/officeDocument/2006/relationships/image" Target="media/image4.tiff"/><Relationship Id="rId17" Type="http://schemas.openxmlformats.org/officeDocument/2006/relationships/image" Target="media/image9.tiff"/><Relationship Id="rId25"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tif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if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2.tiff"/><Relationship Id="rId19" Type="http://schemas.openxmlformats.org/officeDocument/2006/relationships/image" Target="media/image11.tiff"/><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image" Target="media/image6.tif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3BBE2A-6964-4FFF-A371-73D155AF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14</Pages>
  <Words>4051</Words>
  <Characters>23093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342</cp:revision>
  <cp:lastPrinted>2011-10-28T07:16:00Z</cp:lastPrinted>
  <dcterms:created xsi:type="dcterms:W3CDTF">2018-09-24T06:17:00Z</dcterms:created>
  <dcterms:modified xsi:type="dcterms:W3CDTF">2018-09-29T05:23:00Z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